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A412F" w14:textId="16C43262" w:rsidR="00175E23" w:rsidRPr="008625F6" w:rsidRDefault="00F1576B" w:rsidP="009B5F7A">
      <w:r>
        <w:rPr>
          <w:rFonts w:ascii="Aptos" w:eastAsia="Aptos" w:hAnsi="Aptos" w:cs="Times New Roman"/>
          <w:lang w:val="cy-GB"/>
        </w:rPr>
        <w:t>Yn unol â Safonau’r Gymraeg, mae’n rhaid i’r Brifysgol asesu effaith ei holl bolisïau ar:</w:t>
      </w:r>
    </w:p>
    <w:p w14:paraId="5533A92D" w14:textId="01C0925A" w:rsidR="00175E23" w:rsidRPr="000B7E45" w:rsidRDefault="00F1576B" w:rsidP="000B7E4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52" w:lineRule="auto"/>
        <w:rPr>
          <w:rFonts w:eastAsia="Calibri" w:cs="Calibri"/>
          <w:kern w:val="0"/>
          <w14:ligatures w14:val="none"/>
        </w:rPr>
      </w:pPr>
      <w:r>
        <w:rPr>
          <w:rFonts w:ascii="Aptos" w:eastAsia="Aptos" w:hAnsi="Aptos" w:cs="Calibri"/>
          <w:kern w:val="0"/>
          <w:lang w:val="cy-GB"/>
        </w:rPr>
        <w:t>Y cyfleoedd i ddefnyddio’r Gymraeg</w:t>
      </w:r>
    </w:p>
    <w:p w14:paraId="2A205C00" w14:textId="454DFCA1" w:rsidR="000D216C" w:rsidRPr="000B7E45" w:rsidRDefault="00F1576B" w:rsidP="000B7E4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52" w:lineRule="auto"/>
        <w:rPr>
          <w:rFonts w:eastAsia="Calibri" w:cs="Calibri"/>
          <w:kern w:val="0"/>
          <w14:ligatures w14:val="none"/>
        </w:rPr>
      </w:pPr>
      <w:r>
        <w:rPr>
          <w:rFonts w:ascii="Aptos" w:eastAsia="Aptos" w:hAnsi="Aptos" w:cs="Calibri"/>
          <w:kern w:val="0"/>
          <w:lang w:val="cy-GB"/>
        </w:rPr>
        <w:t>Yr egwyddor o beidio â thrin y Gymraeg yn llai ffafriol na’r Saesneg</w:t>
      </w:r>
    </w:p>
    <w:p w14:paraId="4890A3FD" w14:textId="5D0CF188" w:rsidR="000D216C" w:rsidRPr="008625F6" w:rsidRDefault="00F1576B" w:rsidP="000D216C">
      <w:pPr>
        <w:autoSpaceDE w:val="0"/>
        <w:autoSpaceDN w:val="0"/>
        <w:adjustRightInd w:val="0"/>
        <w:spacing w:line="252" w:lineRule="auto"/>
        <w:rPr>
          <w:rFonts w:eastAsia="Calibri" w:cs="Calibri"/>
          <w:kern w:val="0"/>
          <w14:ligatures w14:val="none"/>
        </w:rPr>
      </w:pPr>
      <w:r>
        <w:rPr>
          <w:rFonts w:ascii="Aptos" w:eastAsia="Aptos" w:hAnsi="Aptos" w:cs="Calibri"/>
          <w:kern w:val="0"/>
          <w:lang w:val="cy-GB"/>
        </w:rPr>
        <w:t>Yn y cyd-destun hwn, mae 'polisi' yn cael ei ddehongli'n eang ac mae'n cynnwys strategaethau, ailstrwythuro, systemau newydd ac ati.</w:t>
      </w:r>
    </w:p>
    <w:p w14:paraId="13630025" w14:textId="46647915" w:rsidR="007B0B84" w:rsidRPr="008625F6" w:rsidRDefault="00F1576B" w:rsidP="007B0B84">
      <w:pPr>
        <w:autoSpaceDE w:val="0"/>
        <w:autoSpaceDN w:val="0"/>
        <w:adjustRightInd w:val="0"/>
        <w:spacing w:line="252" w:lineRule="auto"/>
        <w:rPr>
          <w:rFonts w:eastAsia="Calibri" w:cs="Calibri"/>
          <w:kern w:val="0"/>
          <w14:ligatures w14:val="none"/>
        </w:rPr>
      </w:pPr>
      <w:r>
        <w:rPr>
          <w:rFonts w:ascii="Aptos" w:eastAsia="Aptos" w:hAnsi="Aptos" w:cs="Calibri"/>
          <w:kern w:val="0"/>
          <w:lang w:val="cy-GB"/>
        </w:rPr>
        <w:t xml:space="preserve">Mae'n ofynnol gwneud 'ymdrech gydwybodol' i ddeall effaith polisi ar y Gymraeg. Ystyriwch yr effeithiau cadarnhaol, niwtral a negyddol gan gyfeirio at dystiolaeth i gefnogi'r asesiad. Mae'r dystiolaeth y gallwch gyfeirio ati yn cynnwys, er enghraifft, data sgiliau iaith, data astudio drwy’r Gymraeg, cadw at y Cod Ymarfer ar Benodi Staff, trafodaethau mewn pwyllgorau, ymgynghori â myfyrwyr a staff. Gall Canolfan Bedwyr ddarparu arweiniad pellach i chi. Cysylltwch â Dr Lowri Hughes </w:t>
      </w:r>
      <w:hyperlink r:id="rId7" w:history="1">
        <w:r w:rsidR="007B0B84">
          <w:rPr>
            <w:rFonts w:ascii="Aptos" w:eastAsia="Aptos" w:hAnsi="Aptos" w:cs="Calibri"/>
            <w:color w:val="467886"/>
            <w:kern w:val="0"/>
            <w:u w:val="single"/>
            <w:lang w:val="cy-GB"/>
          </w:rPr>
          <w:t>l.a.hughes@bangor.ac.uk</w:t>
        </w:r>
      </w:hyperlink>
      <w:r>
        <w:rPr>
          <w:rFonts w:ascii="Aptos" w:eastAsia="Aptos" w:hAnsi="Aptos" w:cs="Calibri"/>
          <w:kern w:val="0"/>
          <w:lang w:val="cy-GB"/>
        </w:rPr>
        <w:t xml:space="preserve">. </w:t>
      </w:r>
    </w:p>
    <w:p w14:paraId="09BFBF6C" w14:textId="196B2179" w:rsidR="00175E23" w:rsidRDefault="00F1576B" w:rsidP="00B9704B">
      <w:pPr>
        <w:autoSpaceDE w:val="0"/>
        <w:autoSpaceDN w:val="0"/>
        <w:adjustRightInd w:val="0"/>
        <w:spacing w:line="252" w:lineRule="auto"/>
        <w:rPr>
          <w:rFonts w:eastAsia="Calibri" w:cs="Calibri"/>
          <w:kern w:val="0"/>
          <w14:ligatures w14:val="none"/>
        </w:rPr>
      </w:pPr>
      <w:r>
        <w:rPr>
          <w:rFonts w:ascii="Aptos" w:eastAsia="Aptos" w:hAnsi="Aptos" w:cs="Calibri"/>
          <w:kern w:val="0"/>
          <w:lang w:val="cy-GB"/>
        </w:rPr>
        <w:t xml:space="preserve">Defnyddiwch y ffurflen hon i wneud eich asesiad a chofnodi effaith eich penderfyniad polisi ar y Gymraeg. Dylai hon fod yn ddogfen fyw sy'n cael ei diweddaru wrth i'r penderfyniad polisi ddatblygu. Mae cadw cofnodion yn bwysig er mwyn sicrhau cydymffurfiaeth â'r Safonau.  </w:t>
      </w:r>
    </w:p>
    <w:p w14:paraId="5ED2D73C" w14:textId="77777777" w:rsidR="00B86D9B" w:rsidRPr="00B9704B" w:rsidRDefault="00B86D9B" w:rsidP="00B9704B">
      <w:pPr>
        <w:autoSpaceDE w:val="0"/>
        <w:autoSpaceDN w:val="0"/>
        <w:adjustRightInd w:val="0"/>
        <w:spacing w:line="252" w:lineRule="auto"/>
        <w:rPr>
          <w:rFonts w:eastAsia="Calibri" w:cs="Calibri"/>
          <w:kern w:val="0"/>
          <w14:ligatures w14:val="none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374"/>
        <w:gridCol w:w="7574"/>
      </w:tblGrid>
      <w:tr w:rsidR="007F7D7C" w14:paraId="39697CA9" w14:textId="77777777" w:rsidTr="007F7D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3395FB6A" w14:textId="7E2EFF32" w:rsidR="00FF3774" w:rsidRDefault="00F1576B" w:rsidP="00175E23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val="cy-GB"/>
              </w:rPr>
              <w:t>Enw'r Polisi:</w:t>
            </w:r>
          </w:p>
        </w:tc>
        <w:tc>
          <w:tcPr>
            <w:tcW w:w="7574" w:type="dxa"/>
          </w:tcPr>
          <w:p w14:paraId="5E543D05" w14:textId="7F27C1A5" w:rsidR="00FF3774" w:rsidRDefault="00F1576B" w:rsidP="00175E23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lang w:val="cy-GB"/>
              </w:rPr>
              <w:t>Polisi Cyflogadwyedd a Gyrfaoedd Cynaliadwy</w:t>
            </w:r>
          </w:p>
          <w:p w14:paraId="1BDAF158" w14:textId="77777777" w:rsidR="00644CEF" w:rsidRDefault="00644CEF" w:rsidP="00175E23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</w:p>
        </w:tc>
      </w:tr>
      <w:tr w:rsidR="007F7D7C" w14:paraId="74A28EE0" w14:textId="77777777" w:rsidTr="007F7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1EE02202" w14:textId="104F267A" w:rsidR="00FF3774" w:rsidRDefault="00F1576B" w:rsidP="00175E23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val="cy-GB"/>
              </w:rPr>
              <w:t>Coleg / Ysgol / Adran:</w:t>
            </w:r>
          </w:p>
        </w:tc>
        <w:tc>
          <w:tcPr>
            <w:tcW w:w="7574" w:type="dxa"/>
          </w:tcPr>
          <w:p w14:paraId="17856C90" w14:textId="68834C22" w:rsidR="00644CEF" w:rsidRDefault="00F1576B" w:rsidP="30D148C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>Tîm Llwyddiant Myfyrwyr: Gwasanaethau Myfyrwyr ac Academaidd, Gyrfaoedd a Chyflogadwyedd</w:t>
            </w:r>
          </w:p>
        </w:tc>
      </w:tr>
      <w:tr w:rsidR="007F7D7C" w14:paraId="13F1BC4D" w14:textId="77777777" w:rsidTr="007F7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1B501AEB" w14:textId="75FEC9A9" w:rsidR="00FF3774" w:rsidRDefault="00F1576B" w:rsidP="00175E23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val="cy-GB"/>
              </w:rPr>
              <w:t>Aelod(au) staff sy'n cwblhau'r asesiad effaith ar y Gymraeg:</w:t>
            </w:r>
          </w:p>
        </w:tc>
        <w:tc>
          <w:tcPr>
            <w:tcW w:w="7574" w:type="dxa"/>
          </w:tcPr>
          <w:p w14:paraId="1D23B9D5" w14:textId="1E208772" w:rsidR="00FF3774" w:rsidRDefault="00F1576B" w:rsidP="30D148C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>Danielle Barnard</w:t>
            </w:r>
          </w:p>
          <w:p w14:paraId="6B256071" w14:textId="77777777" w:rsidR="005716CC" w:rsidRDefault="005716CC" w:rsidP="00175E2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</w:tr>
    </w:tbl>
    <w:p w14:paraId="1261F87F" w14:textId="15A657FD" w:rsidR="00B9704B" w:rsidRDefault="00B9704B" w:rsidP="00175E23">
      <w:pPr>
        <w:spacing w:line="259" w:lineRule="auto"/>
        <w:rPr>
          <w:rFonts w:ascii="Calibri" w:eastAsia="Calibri" w:hAnsi="Calibri" w:cs="Times New Roman"/>
          <w:b/>
          <w:kern w:val="0"/>
          <w14:ligatures w14:val="none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3402"/>
        <w:gridCol w:w="6440"/>
      </w:tblGrid>
      <w:tr w:rsidR="007F7D7C" w14:paraId="08DD00EA" w14:textId="77777777" w:rsidTr="007F7D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4"/>
          </w:tcPr>
          <w:p w14:paraId="20E1934F" w14:textId="022A010B" w:rsidR="00B86D9B" w:rsidRDefault="00F1576B" w:rsidP="00175E23">
            <w:pPr>
              <w:spacing w:line="259" w:lineRule="auto"/>
              <w:rPr>
                <w:rFonts w:ascii="Calibri" w:eastAsia="Calibri" w:hAnsi="Calibri" w:cs="Times New Roman"/>
                <w:b w:val="0"/>
                <w:bCs w:val="0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val="cy-GB"/>
              </w:rPr>
              <w:t>RHEOLI’R DDOGFEN</w:t>
            </w:r>
          </w:p>
        </w:tc>
      </w:tr>
      <w:tr w:rsidR="007F7D7C" w14:paraId="243EF2C5" w14:textId="77777777" w:rsidTr="007F7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E5F0FC8" w14:textId="524644A9" w:rsidR="00706AA2" w:rsidRDefault="00F1576B" w:rsidP="00175E23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val="cy-GB"/>
              </w:rPr>
              <w:t xml:space="preserve">Rhif y Fersiwn </w:t>
            </w:r>
          </w:p>
        </w:tc>
        <w:tc>
          <w:tcPr>
            <w:tcW w:w="2410" w:type="dxa"/>
          </w:tcPr>
          <w:p w14:paraId="2FED52AF" w14:textId="13808DB5" w:rsidR="00706AA2" w:rsidRDefault="00F1576B" w:rsidP="00175E2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bCs/>
                <w:kern w:val="0"/>
                <w:lang w:val="cy-GB"/>
              </w:rPr>
              <w:t>Dyddiad Cwblhau</w:t>
            </w:r>
          </w:p>
        </w:tc>
        <w:tc>
          <w:tcPr>
            <w:tcW w:w="3402" w:type="dxa"/>
          </w:tcPr>
          <w:p w14:paraId="3E89D40C" w14:textId="14BB699F" w:rsidR="00706AA2" w:rsidRDefault="00F1576B" w:rsidP="00175E2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bCs/>
                <w:kern w:val="0"/>
                <w:lang w:val="cy-GB"/>
              </w:rPr>
              <w:t>Pwy fu yn ei thrafod</w:t>
            </w:r>
          </w:p>
        </w:tc>
        <w:tc>
          <w:tcPr>
            <w:tcW w:w="6440" w:type="dxa"/>
          </w:tcPr>
          <w:p w14:paraId="4898AD58" w14:textId="4DCEACE7" w:rsidR="00706AA2" w:rsidRPr="00B86D9B" w:rsidRDefault="00F1576B" w:rsidP="00175E2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bCs/>
                <w:kern w:val="0"/>
                <w:lang w:val="cy-GB"/>
              </w:rPr>
              <w:t>Crynodeb o'r newidiadau</w:t>
            </w:r>
          </w:p>
        </w:tc>
      </w:tr>
      <w:tr w:rsidR="007F7D7C" w14:paraId="0EEB9DB7" w14:textId="77777777" w:rsidTr="007F7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DF43554" w14:textId="707FB048" w:rsidR="00706AA2" w:rsidRDefault="00F1576B" w:rsidP="00175E23">
            <w:pPr>
              <w:spacing w:line="259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lang w:val="cy-GB"/>
              </w:rPr>
              <w:t>1</w:t>
            </w:r>
          </w:p>
        </w:tc>
        <w:tc>
          <w:tcPr>
            <w:tcW w:w="2410" w:type="dxa"/>
          </w:tcPr>
          <w:p w14:paraId="3CAE8F1D" w14:textId="0763403F" w:rsidR="00706AA2" w:rsidRDefault="00F1576B" w:rsidP="30D148C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>9 Medi 2025</w:t>
            </w:r>
          </w:p>
        </w:tc>
        <w:tc>
          <w:tcPr>
            <w:tcW w:w="3402" w:type="dxa"/>
          </w:tcPr>
          <w:p w14:paraId="0FB51CD6" w14:textId="374F8E71" w:rsidR="00706AA2" w:rsidRDefault="00F1576B" w:rsidP="30D148C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Times New Roman"/>
                <w:b/>
                <w:bCs/>
                <w:color w:val="747474"/>
                <w:lang w:val="cy-GB"/>
              </w:rPr>
              <w:t>Pwyllgor Gweithredu'r Brifysgol</w:t>
            </w:r>
          </w:p>
        </w:tc>
        <w:tc>
          <w:tcPr>
            <w:tcW w:w="6440" w:type="dxa"/>
          </w:tcPr>
          <w:p w14:paraId="321FF44B" w14:textId="65FC7B74" w:rsidR="00706AA2" w:rsidRDefault="00F1576B" w:rsidP="30D148C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>Cytunwyd ar bolisi newydd</w:t>
            </w:r>
          </w:p>
        </w:tc>
      </w:tr>
      <w:tr w:rsidR="007F7D7C" w14:paraId="2F650596" w14:textId="77777777" w:rsidTr="007F7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00E3F5D" w14:textId="77777777" w:rsidR="00706AA2" w:rsidRDefault="00706AA2" w:rsidP="00175E23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</w:p>
        </w:tc>
        <w:tc>
          <w:tcPr>
            <w:tcW w:w="2410" w:type="dxa"/>
          </w:tcPr>
          <w:p w14:paraId="3DA18A02" w14:textId="77777777" w:rsidR="00706AA2" w:rsidRDefault="00706AA2" w:rsidP="00175E2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3402" w:type="dxa"/>
          </w:tcPr>
          <w:p w14:paraId="7938438B" w14:textId="77777777" w:rsidR="00706AA2" w:rsidRDefault="00706AA2" w:rsidP="00175E2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6440" w:type="dxa"/>
          </w:tcPr>
          <w:p w14:paraId="7E842AA5" w14:textId="77777777" w:rsidR="00706AA2" w:rsidRDefault="00706AA2" w:rsidP="00175E2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</w:tr>
      <w:tr w:rsidR="007F7D7C" w14:paraId="562054D7" w14:textId="77777777" w:rsidTr="007F7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19418E4" w14:textId="77777777" w:rsidR="00706AA2" w:rsidRDefault="00706AA2" w:rsidP="00175E23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</w:p>
        </w:tc>
        <w:tc>
          <w:tcPr>
            <w:tcW w:w="2410" w:type="dxa"/>
          </w:tcPr>
          <w:p w14:paraId="398BD505" w14:textId="77777777" w:rsidR="00706AA2" w:rsidRDefault="00706AA2" w:rsidP="00175E2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3402" w:type="dxa"/>
          </w:tcPr>
          <w:p w14:paraId="4477F3C3" w14:textId="77777777" w:rsidR="00706AA2" w:rsidRDefault="00706AA2" w:rsidP="00175E2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6440" w:type="dxa"/>
          </w:tcPr>
          <w:p w14:paraId="48CF5C9A" w14:textId="77777777" w:rsidR="00706AA2" w:rsidRDefault="00706AA2" w:rsidP="00175E2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</w:tr>
    </w:tbl>
    <w:p w14:paraId="4AA8C839" w14:textId="77777777" w:rsidR="00B9704B" w:rsidRPr="00442EDC" w:rsidRDefault="00B9704B" w:rsidP="00175E23">
      <w:pPr>
        <w:spacing w:line="259" w:lineRule="auto"/>
        <w:rPr>
          <w:rFonts w:ascii="Calibri" w:eastAsia="Calibri" w:hAnsi="Calibri" w:cs="Times New Roman"/>
          <w:b/>
          <w:kern w:val="0"/>
          <w14:ligatures w14:val="none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7F7D7C" w14:paraId="4C2D37C2" w14:textId="77777777" w:rsidTr="007F7D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</w:tcPr>
          <w:p w14:paraId="7DD619F2" w14:textId="5A693D1A" w:rsidR="00251EED" w:rsidRPr="00442EDC" w:rsidRDefault="00F1576B" w:rsidP="00175E23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val="cy-GB"/>
              </w:rPr>
              <w:t>CAPASITI STAFFIO DWYIEITHOG</w:t>
            </w:r>
          </w:p>
        </w:tc>
        <w:tc>
          <w:tcPr>
            <w:tcW w:w="2789" w:type="dxa"/>
          </w:tcPr>
          <w:p w14:paraId="19AE4C28" w14:textId="551F4B8D" w:rsidR="00251EED" w:rsidRPr="00442EDC" w:rsidRDefault="00F1576B" w:rsidP="00175E23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val="cy-GB"/>
              </w:rPr>
              <w:t>Effeithiau Cadarnhaol</w:t>
            </w:r>
          </w:p>
        </w:tc>
        <w:tc>
          <w:tcPr>
            <w:tcW w:w="2790" w:type="dxa"/>
          </w:tcPr>
          <w:p w14:paraId="4EAC5C18" w14:textId="73D1081D" w:rsidR="00251EED" w:rsidRPr="00442EDC" w:rsidRDefault="00F1576B" w:rsidP="00175E23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val="cy-GB"/>
              </w:rPr>
              <w:t>Effeithiau Niwtral</w:t>
            </w:r>
          </w:p>
        </w:tc>
        <w:tc>
          <w:tcPr>
            <w:tcW w:w="2790" w:type="dxa"/>
          </w:tcPr>
          <w:p w14:paraId="4555DC16" w14:textId="6A0861F8" w:rsidR="00251EED" w:rsidRPr="00442EDC" w:rsidRDefault="00F1576B" w:rsidP="00175E23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val="cy-GB"/>
              </w:rPr>
              <w:t>Effeithiau Negyddol</w:t>
            </w:r>
          </w:p>
        </w:tc>
        <w:tc>
          <w:tcPr>
            <w:tcW w:w="2790" w:type="dxa"/>
          </w:tcPr>
          <w:p w14:paraId="09E909E4" w14:textId="702C753C" w:rsidR="00251EED" w:rsidRPr="00442EDC" w:rsidRDefault="00F1576B" w:rsidP="00175E23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val="cy-GB"/>
              </w:rPr>
              <w:t>Amherthnasol</w:t>
            </w:r>
          </w:p>
        </w:tc>
      </w:tr>
      <w:tr w:rsidR="007F7D7C" w14:paraId="7E70CF79" w14:textId="77777777" w:rsidTr="007F7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</w:tcPr>
          <w:p w14:paraId="1EA9C4C3" w14:textId="77777777" w:rsidR="00251EED" w:rsidRPr="00442EDC" w:rsidRDefault="00251EED" w:rsidP="00175E23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</w:p>
          <w:p w14:paraId="3A6173F7" w14:textId="18231FCC" w:rsidR="003D5380" w:rsidRPr="00442EDC" w:rsidRDefault="00F1576B" w:rsidP="00175E23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val="cy-GB"/>
              </w:rPr>
              <w:t>Effeithiau Uniongyrchol</w:t>
            </w:r>
          </w:p>
          <w:p w14:paraId="7DC0F5B3" w14:textId="77777777" w:rsidR="003D5380" w:rsidRPr="00442EDC" w:rsidRDefault="003D5380" w:rsidP="00C75966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</w:p>
        </w:tc>
        <w:tc>
          <w:tcPr>
            <w:tcW w:w="2789" w:type="dxa"/>
          </w:tcPr>
          <w:p w14:paraId="6B372F65" w14:textId="5C9180AE" w:rsidR="00251EED" w:rsidRPr="00442EDC" w:rsidRDefault="00F1576B" w:rsidP="00175E2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lang w:val="cy-GB"/>
              </w:rPr>
              <w:t>Mae’r Gwasanaeth Gyrfaoedd a Chyflogadwyedd yn darparu gwasanaeth dwyieithog i fyfyrwyr, sy'n gallu cael cefnogaeth ac arweiniad yn y Gymraeg.</w:t>
            </w:r>
          </w:p>
          <w:p w14:paraId="1BC882FB" w14:textId="77777777" w:rsidR="00917A18" w:rsidRPr="00442EDC" w:rsidRDefault="00917A18" w:rsidP="00175E2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  <w:p w14:paraId="4A6D6A4D" w14:textId="77777777" w:rsidR="00917A18" w:rsidRPr="00442EDC" w:rsidRDefault="00917A18" w:rsidP="00175E2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  <w:p w14:paraId="6E9EC744" w14:textId="77777777" w:rsidR="00917A18" w:rsidRPr="00442EDC" w:rsidRDefault="00917A18" w:rsidP="00175E2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2790" w:type="dxa"/>
          </w:tcPr>
          <w:p w14:paraId="5C4F63A1" w14:textId="5615A9A2" w:rsidR="00251EED" w:rsidRPr="00442EDC" w:rsidRDefault="00F1576B" w:rsidP="30D148C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lang w:val="cy-GB"/>
              </w:rPr>
              <w:t>Ar hyn o bryd, cynhelir y rhan fwyaf o weithdai yn Saesneg; ond mae cymorth dwyieithog ar gael ar gais.</w:t>
            </w:r>
          </w:p>
        </w:tc>
        <w:tc>
          <w:tcPr>
            <w:tcW w:w="2790" w:type="dxa"/>
          </w:tcPr>
          <w:p w14:paraId="6CADEEED" w14:textId="0F0300A1" w:rsidR="00251EED" w:rsidRPr="00442EDC" w:rsidRDefault="00F1576B" w:rsidP="00175E2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lang w:val="cy-GB"/>
              </w:rPr>
              <w:t>Adnoddau cyfyngedig yn y Gymraeg ar gyfer rhai llwyfannau digidol a gwybodaeth am gyflogwyr.</w:t>
            </w:r>
          </w:p>
        </w:tc>
        <w:tc>
          <w:tcPr>
            <w:tcW w:w="2790" w:type="dxa"/>
          </w:tcPr>
          <w:p w14:paraId="67B3F953" w14:textId="77777777" w:rsidR="00251EED" w:rsidRPr="00442EDC" w:rsidRDefault="00251EED" w:rsidP="00175E2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</w:tr>
      <w:tr w:rsidR="007F7D7C" w14:paraId="1510DFC6" w14:textId="77777777" w:rsidTr="007F7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</w:tcPr>
          <w:p w14:paraId="50FBCB0C" w14:textId="77777777" w:rsidR="00C75966" w:rsidRPr="00442EDC" w:rsidRDefault="00C75966" w:rsidP="00C75966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</w:p>
          <w:p w14:paraId="66A9638C" w14:textId="77777777" w:rsidR="00C75966" w:rsidRPr="00442EDC" w:rsidRDefault="00F1576B" w:rsidP="00C75966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val="cy-GB"/>
              </w:rPr>
              <w:t>Effeithiau Anuniongyrchol</w:t>
            </w:r>
          </w:p>
          <w:p w14:paraId="48D44B7E" w14:textId="77777777" w:rsidR="00251EED" w:rsidRPr="00442EDC" w:rsidRDefault="00251EED" w:rsidP="00175E23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</w:p>
        </w:tc>
        <w:tc>
          <w:tcPr>
            <w:tcW w:w="2789" w:type="dxa"/>
          </w:tcPr>
          <w:p w14:paraId="13610867" w14:textId="4A833861" w:rsidR="00251EED" w:rsidRPr="00442EDC" w:rsidRDefault="00F1576B" w:rsidP="00175E2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lang w:val="cy-GB"/>
              </w:rPr>
              <w:t>Yn annog recriwtio staff dwyieithog yn y dyfodol.</w:t>
            </w:r>
          </w:p>
        </w:tc>
        <w:tc>
          <w:tcPr>
            <w:tcW w:w="2790" w:type="dxa"/>
          </w:tcPr>
          <w:p w14:paraId="0C8C12EA" w14:textId="77777777" w:rsidR="00251EED" w:rsidRPr="00442EDC" w:rsidRDefault="00251EED" w:rsidP="00175E2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2790" w:type="dxa"/>
          </w:tcPr>
          <w:p w14:paraId="74BE5706" w14:textId="41D11450" w:rsidR="00251EED" w:rsidRPr="00442EDC" w:rsidRDefault="00F1576B" w:rsidP="30D148C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lang w:val="cy-GB"/>
              </w:rPr>
              <w:t xml:space="preserve">Llai o ddiddordeb posibl gan fyfyrwyr cyfrwng Cymraeg os nad oes rhywfaint o wybodaeth am gyflogwyr ar gael yn y Gymraeg. </w:t>
            </w:r>
          </w:p>
        </w:tc>
        <w:tc>
          <w:tcPr>
            <w:tcW w:w="2790" w:type="dxa"/>
          </w:tcPr>
          <w:p w14:paraId="451D6DFA" w14:textId="77777777" w:rsidR="00251EED" w:rsidRPr="00442EDC" w:rsidRDefault="00251EED" w:rsidP="00175E2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</w:tr>
      <w:tr w:rsidR="007F7D7C" w14:paraId="126D155D" w14:textId="77777777" w:rsidTr="007F7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</w:tcPr>
          <w:p w14:paraId="5584B885" w14:textId="17E7B310" w:rsidR="00251EED" w:rsidRPr="00442EDC" w:rsidRDefault="00F1576B" w:rsidP="00175E23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val="cy-GB"/>
              </w:rPr>
              <w:t>Camau i gynyddu effeithiau cadarnhaol</w:t>
            </w:r>
          </w:p>
          <w:p w14:paraId="43655B23" w14:textId="6A501EB1" w:rsidR="0082696D" w:rsidRPr="00442EDC" w:rsidRDefault="0082696D" w:rsidP="00175E23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</w:p>
        </w:tc>
        <w:tc>
          <w:tcPr>
            <w:tcW w:w="2789" w:type="dxa"/>
          </w:tcPr>
          <w:p w14:paraId="22662E00" w14:textId="4CEE8673" w:rsidR="00917A18" w:rsidRPr="00442EDC" w:rsidRDefault="00F1576B" w:rsidP="30D148C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lang w:val="cy-GB"/>
              </w:rPr>
              <w:t xml:space="preserve">Blaenoriaethu recriwtio a hyfforddiant dwyieithog. Sicrhau bod adnoddau allweddol ar gael yn y Gymraeg a thynnu sylw at y ddarpariaeth iaith Gymraeg wrth gyfathrebu </w:t>
            </w:r>
            <w:r>
              <w:rPr>
                <w:rFonts w:ascii="Calibri" w:eastAsia="Calibri" w:hAnsi="Calibri" w:cs="Times New Roman"/>
                <w:lang w:val="cy-GB"/>
              </w:rPr>
              <w:lastRenderedPageBreak/>
              <w:t xml:space="preserve">â myfyrwyr, fel ym mwletin y myfyrwyr. </w:t>
            </w:r>
          </w:p>
        </w:tc>
        <w:tc>
          <w:tcPr>
            <w:tcW w:w="2790" w:type="dxa"/>
          </w:tcPr>
          <w:p w14:paraId="44FF7923" w14:textId="77777777" w:rsidR="00251EED" w:rsidRPr="00442EDC" w:rsidRDefault="00251EED" w:rsidP="00175E2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2790" w:type="dxa"/>
          </w:tcPr>
          <w:p w14:paraId="17D703F7" w14:textId="77777777" w:rsidR="00251EED" w:rsidRPr="00442EDC" w:rsidRDefault="00251EED" w:rsidP="00175E2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2790" w:type="dxa"/>
          </w:tcPr>
          <w:p w14:paraId="2EBFE2D0" w14:textId="77777777" w:rsidR="00251EED" w:rsidRPr="00442EDC" w:rsidRDefault="00251EED" w:rsidP="00175E2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</w:tr>
      <w:tr w:rsidR="007F7D7C" w14:paraId="1CF7448E" w14:textId="77777777" w:rsidTr="007F7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</w:tcPr>
          <w:p w14:paraId="7DD9556B" w14:textId="4116A0D9" w:rsidR="00251EED" w:rsidRPr="00442EDC" w:rsidRDefault="00F1576B" w:rsidP="00175E23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val="cy-GB"/>
              </w:rPr>
              <w:t>Camau i leihau effeithiau negyddol</w:t>
            </w:r>
          </w:p>
        </w:tc>
        <w:tc>
          <w:tcPr>
            <w:tcW w:w="2789" w:type="dxa"/>
          </w:tcPr>
          <w:p w14:paraId="1F65371F" w14:textId="0A076DC7" w:rsidR="00917A18" w:rsidRPr="00442EDC" w:rsidRDefault="00F1576B" w:rsidP="30D148C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lang w:val="cy-GB"/>
              </w:rPr>
              <w:t>Sicrhau bod mentrau newydd yn cael eu cynllunio gyda hygyrchedd o ran y Gymraeg mewn golwg.</w:t>
            </w:r>
          </w:p>
          <w:p w14:paraId="15AED266" w14:textId="77777777" w:rsidR="00917A18" w:rsidRPr="00442EDC" w:rsidRDefault="00917A18" w:rsidP="00175E2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2790" w:type="dxa"/>
          </w:tcPr>
          <w:p w14:paraId="6ECA5583" w14:textId="77777777" w:rsidR="00251EED" w:rsidRPr="00442EDC" w:rsidRDefault="00251EED" w:rsidP="00175E2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2790" w:type="dxa"/>
          </w:tcPr>
          <w:p w14:paraId="633F8736" w14:textId="77777777" w:rsidR="00251EED" w:rsidRPr="00442EDC" w:rsidRDefault="00251EED" w:rsidP="00175E2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2790" w:type="dxa"/>
          </w:tcPr>
          <w:p w14:paraId="17330FF1" w14:textId="77777777" w:rsidR="00251EED" w:rsidRPr="00442EDC" w:rsidRDefault="00251EED" w:rsidP="00175E2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</w:tr>
      <w:tr w:rsidR="007F7D7C" w14:paraId="30729E03" w14:textId="77777777" w:rsidTr="007F7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</w:tcPr>
          <w:p w14:paraId="5CD3CCBC" w14:textId="644F445B" w:rsidR="008E3473" w:rsidRPr="00442EDC" w:rsidRDefault="008E3473" w:rsidP="00175E23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</w:p>
          <w:p w14:paraId="0DA6E6A9" w14:textId="29A87DA3" w:rsidR="008E3473" w:rsidRPr="00442EDC" w:rsidRDefault="00F1576B" w:rsidP="00175E23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val="cy-GB"/>
              </w:rPr>
              <w:t>Crynodeb a sylwadau pellach</w:t>
            </w:r>
          </w:p>
          <w:p w14:paraId="550DB14F" w14:textId="77777777" w:rsidR="008E3473" w:rsidRPr="00442EDC" w:rsidRDefault="008E3473" w:rsidP="00175E23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</w:p>
        </w:tc>
        <w:tc>
          <w:tcPr>
            <w:tcW w:w="11159" w:type="dxa"/>
            <w:gridSpan w:val="4"/>
          </w:tcPr>
          <w:p w14:paraId="42C8E7D5" w14:textId="195CA2AD" w:rsidR="008E3473" w:rsidRPr="00442EDC" w:rsidRDefault="00F1576B" w:rsidP="00175E2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lang w:val="cy-GB"/>
              </w:rPr>
              <w:t>Gyda’r staff presennol mae modd cael cefnogaeth yn y Gymraeg, ond gall camau rhagweithiol ehangu capasiti dwyieithog a sicrhau cydraddoldeb i fyfyrwyr sy'n siarad Cymraeg.</w:t>
            </w:r>
          </w:p>
        </w:tc>
      </w:tr>
    </w:tbl>
    <w:p w14:paraId="021B52FC" w14:textId="77777777" w:rsidR="000A5ACF" w:rsidRPr="00442EDC" w:rsidRDefault="000A5ACF" w:rsidP="00175E23">
      <w:pPr>
        <w:spacing w:line="259" w:lineRule="auto"/>
        <w:rPr>
          <w:rFonts w:ascii="Calibri" w:eastAsia="Calibri" w:hAnsi="Calibri" w:cs="Times New Roman"/>
          <w:b/>
          <w:kern w:val="0"/>
          <w14:ligatures w14:val="none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7F7D7C" w14:paraId="78CB7F81" w14:textId="77777777" w:rsidTr="007F7D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</w:tcPr>
          <w:p w14:paraId="34BFF145" w14:textId="59CED729" w:rsidR="00C4752D" w:rsidRPr="00442EDC" w:rsidRDefault="00F1576B" w:rsidP="00123606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val="cy-GB"/>
              </w:rPr>
              <w:t>DEFNYDDIO'R GYMRAEG: (cyfleoedd i staff, myfyrwyr, y cyhoedd)</w:t>
            </w:r>
          </w:p>
        </w:tc>
        <w:tc>
          <w:tcPr>
            <w:tcW w:w="2789" w:type="dxa"/>
          </w:tcPr>
          <w:p w14:paraId="4297ADF2" w14:textId="77777777" w:rsidR="00C4752D" w:rsidRPr="00442EDC" w:rsidRDefault="00F1576B" w:rsidP="00123606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val="cy-GB"/>
              </w:rPr>
              <w:t>Effeithiau Cadarnhaol</w:t>
            </w:r>
          </w:p>
        </w:tc>
        <w:tc>
          <w:tcPr>
            <w:tcW w:w="2790" w:type="dxa"/>
          </w:tcPr>
          <w:p w14:paraId="4FF8FA80" w14:textId="77777777" w:rsidR="00C4752D" w:rsidRPr="00442EDC" w:rsidRDefault="00F1576B" w:rsidP="00123606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val="cy-GB"/>
              </w:rPr>
              <w:t>Effeithiau Niwtral</w:t>
            </w:r>
          </w:p>
        </w:tc>
        <w:tc>
          <w:tcPr>
            <w:tcW w:w="2790" w:type="dxa"/>
          </w:tcPr>
          <w:p w14:paraId="1DAED552" w14:textId="77777777" w:rsidR="00C4752D" w:rsidRPr="00442EDC" w:rsidRDefault="00F1576B" w:rsidP="00123606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val="cy-GB"/>
              </w:rPr>
              <w:t>Effeithiau Negyddol</w:t>
            </w:r>
          </w:p>
        </w:tc>
        <w:tc>
          <w:tcPr>
            <w:tcW w:w="2790" w:type="dxa"/>
          </w:tcPr>
          <w:p w14:paraId="573A75F1" w14:textId="77777777" w:rsidR="00C4752D" w:rsidRPr="00442EDC" w:rsidRDefault="00F1576B" w:rsidP="00123606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val="cy-GB"/>
              </w:rPr>
              <w:t>Amherthnasol</w:t>
            </w:r>
          </w:p>
        </w:tc>
      </w:tr>
      <w:tr w:rsidR="007F7D7C" w14:paraId="7EE91F6B" w14:textId="77777777" w:rsidTr="007F7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</w:tcPr>
          <w:p w14:paraId="31E779B7" w14:textId="77777777" w:rsidR="00C4752D" w:rsidRPr="00442EDC" w:rsidRDefault="00C4752D" w:rsidP="00123606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</w:p>
          <w:p w14:paraId="18353315" w14:textId="77777777" w:rsidR="00C4752D" w:rsidRPr="00442EDC" w:rsidRDefault="00F1576B" w:rsidP="00123606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val="cy-GB"/>
              </w:rPr>
              <w:t>Effeithiau Uniongyrchol</w:t>
            </w:r>
          </w:p>
          <w:p w14:paraId="4BF558B0" w14:textId="77777777" w:rsidR="00C4752D" w:rsidRPr="00442EDC" w:rsidRDefault="00C4752D" w:rsidP="00123606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</w:p>
        </w:tc>
        <w:tc>
          <w:tcPr>
            <w:tcW w:w="2789" w:type="dxa"/>
          </w:tcPr>
          <w:p w14:paraId="1E582A49" w14:textId="1F3775D4" w:rsidR="00C4752D" w:rsidRPr="00442EDC" w:rsidRDefault="00F1576B" w:rsidP="0012360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lang w:val="cy-GB"/>
              </w:rPr>
              <w:t>Gall myfyrwyr ofyn am arweiniad yn y Gymraeg; cynigir rhai gweithdai dwyieithog.</w:t>
            </w:r>
          </w:p>
          <w:p w14:paraId="375AFDE6" w14:textId="77777777" w:rsidR="00C4752D" w:rsidRPr="00442EDC" w:rsidRDefault="00C4752D" w:rsidP="0012360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  <w:p w14:paraId="38CB300E" w14:textId="77777777" w:rsidR="00C4752D" w:rsidRPr="00442EDC" w:rsidRDefault="00C4752D" w:rsidP="0012360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  <w:p w14:paraId="65FF5835" w14:textId="77777777" w:rsidR="00C4752D" w:rsidRPr="00442EDC" w:rsidRDefault="00C4752D" w:rsidP="0012360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2790" w:type="dxa"/>
          </w:tcPr>
          <w:p w14:paraId="0FE7E244" w14:textId="145AD29F" w:rsidR="00C4752D" w:rsidRPr="00442EDC" w:rsidRDefault="00F1576B" w:rsidP="0012360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lang w:val="cy-GB"/>
              </w:rPr>
              <w:t>Cyflwynir y rhan fwyaf o ddigwyddiadau a llwyfannau yn Saesneg; hwyrach y ceir defnydd achlysurol o'r Gymraeg.</w:t>
            </w:r>
          </w:p>
        </w:tc>
        <w:tc>
          <w:tcPr>
            <w:tcW w:w="2790" w:type="dxa"/>
          </w:tcPr>
          <w:p w14:paraId="4DE00B97" w14:textId="7E5EAA5F" w:rsidR="00C4752D" w:rsidRPr="00442EDC" w:rsidRDefault="00F1576B" w:rsidP="0012360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lang w:val="cy-GB"/>
              </w:rPr>
              <w:t>Gallai’r diffyg gweithdai Cymraeg roi myfyrwyr cyfrwng Cymraeg o dan anfantais.</w:t>
            </w:r>
          </w:p>
        </w:tc>
        <w:tc>
          <w:tcPr>
            <w:tcW w:w="2790" w:type="dxa"/>
          </w:tcPr>
          <w:p w14:paraId="2729853C" w14:textId="77777777" w:rsidR="00C4752D" w:rsidRPr="00442EDC" w:rsidRDefault="00C4752D" w:rsidP="0012360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</w:tr>
      <w:tr w:rsidR="007F7D7C" w14:paraId="1D1431F6" w14:textId="77777777" w:rsidTr="007F7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</w:tcPr>
          <w:p w14:paraId="506736CB" w14:textId="77777777" w:rsidR="00C4752D" w:rsidRPr="00442EDC" w:rsidRDefault="00C4752D" w:rsidP="00123606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</w:p>
          <w:p w14:paraId="22ADEB61" w14:textId="77777777" w:rsidR="00C4752D" w:rsidRPr="00442EDC" w:rsidRDefault="00F1576B" w:rsidP="00123606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val="cy-GB"/>
              </w:rPr>
              <w:t>Effeithiau Anuniongyrchol</w:t>
            </w:r>
          </w:p>
          <w:p w14:paraId="052BB5B8" w14:textId="77777777" w:rsidR="00C4752D" w:rsidRPr="00442EDC" w:rsidRDefault="00C4752D" w:rsidP="00123606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</w:p>
        </w:tc>
        <w:tc>
          <w:tcPr>
            <w:tcW w:w="2789" w:type="dxa"/>
          </w:tcPr>
          <w:p w14:paraId="78E70046" w14:textId="0F1025C8" w:rsidR="00C4752D" w:rsidRPr="00442EDC" w:rsidRDefault="00F1576B" w:rsidP="0012360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lang w:val="cy-GB"/>
              </w:rPr>
              <w:t>Yn annog diwylliant o ddwyieithrwydd yn y gwasanaeth Gyrfaoedd a Chyflogadwyedd.</w:t>
            </w:r>
          </w:p>
        </w:tc>
        <w:tc>
          <w:tcPr>
            <w:tcW w:w="2790" w:type="dxa"/>
          </w:tcPr>
          <w:p w14:paraId="5102729E" w14:textId="33759ACE" w:rsidR="00C4752D" w:rsidRPr="00442EDC" w:rsidRDefault="00F1576B" w:rsidP="0012360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lang w:val="cy-GB"/>
              </w:rPr>
              <w:t>Efallai na fydd gan rai partneriaethau gyda chyflogwyr ddewisiadau Cymraeg</w:t>
            </w:r>
          </w:p>
        </w:tc>
        <w:tc>
          <w:tcPr>
            <w:tcW w:w="2790" w:type="dxa"/>
          </w:tcPr>
          <w:p w14:paraId="65F3F488" w14:textId="5E4AEC24" w:rsidR="00C4752D" w:rsidRPr="00442EDC" w:rsidRDefault="00F1576B" w:rsidP="0012360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lang w:val="cy-GB"/>
              </w:rPr>
              <w:t>Gall myfyrwyr deimlo’n llai abl i gynllunio gyrfa os yw cyfleoedd Cymraeg yn gyfyngedig.</w:t>
            </w:r>
          </w:p>
        </w:tc>
        <w:tc>
          <w:tcPr>
            <w:tcW w:w="2790" w:type="dxa"/>
          </w:tcPr>
          <w:p w14:paraId="5AF8FD24" w14:textId="77777777" w:rsidR="00C4752D" w:rsidRPr="00442EDC" w:rsidRDefault="00C4752D" w:rsidP="0012360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</w:tr>
      <w:tr w:rsidR="007F7D7C" w14:paraId="2134520C" w14:textId="77777777" w:rsidTr="007F7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</w:tcPr>
          <w:p w14:paraId="2ACD62B7" w14:textId="4998F55F" w:rsidR="00C4752D" w:rsidRPr="00442EDC" w:rsidRDefault="00F1576B" w:rsidP="00123606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val="cy-GB"/>
              </w:rPr>
              <w:lastRenderedPageBreak/>
              <w:t>Camau i gynyddu effeithiau cadarnhaol</w:t>
            </w:r>
          </w:p>
          <w:p w14:paraId="2450D0BD" w14:textId="77777777" w:rsidR="00C4752D" w:rsidRPr="00442EDC" w:rsidRDefault="00C4752D" w:rsidP="00123606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</w:p>
        </w:tc>
        <w:tc>
          <w:tcPr>
            <w:tcW w:w="2789" w:type="dxa"/>
          </w:tcPr>
          <w:p w14:paraId="512D72E4" w14:textId="2149526B" w:rsidR="00C4752D" w:rsidRPr="00442EDC" w:rsidRDefault="00F1576B" w:rsidP="30D148C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lang w:val="cy-GB"/>
              </w:rPr>
              <w:t xml:space="preserve">Hysbysebu cyfleoedd Cymraeg yn CyswlltGyrfa ac mewn deunydd cyfathrebu arall. </w:t>
            </w:r>
          </w:p>
        </w:tc>
        <w:tc>
          <w:tcPr>
            <w:tcW w:w="2790" w:type="dxa"/>
          </w:tcPr>
          <w:p w14:paraId="579D7C61" w14:textId="77777777" w:rsidR="00C4752D" w:rsidRPr="00442EDC" w:rsidRDefault="00C4752D" w:rsidP="0012360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2790" w:type="dxa"/>
          </w:tcPr>
          <w:p w14:paraId="4FB97020" w14:textId="77777777" w:rsidR="00C4752D" w:rsidRPr="00442EDC" w:rsidRDefault="00C4752D" w:rsidP="0012360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2790" w:type="dxa"/>
          </w:tcPr>
          <w:p w14:paraId="180F6221" w14:textId="77777777" w:rsidR="00C4752D" w:rsidRPr="00442EDC" w:rsidRDefault="00C4752D" w:rsidP="0012360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</w:tr>
      <w:tr w:rsidR="007F7D7C" w14:paraId="3D1612BF" w14:textId="77777777" w:rsidTr="007F7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</w:tcPr>
          <w:p w14:paraId="6F3C69D4" w14:textId="12CE3384" w:rsidR="00C4752D" w:rsidRPr="00442EDC" w:rsidRDefault="00F1576B" w:rsidP="00123606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val="cy-GB"/>
              </w:rPr>
              <w:t>Camau i leihau effeithiau negyddol</w:t>
            </w:r>
          </w:p>
        </w:tc>
        <w:tc>
          <w:tcPr>
            <w:tcW w:w="2789" w:type="dxa"/>
          </w:tcPr>
          <w:p w14:paraId="7BB4D130" w14:textId="4885530D" w:rsidR="00C4752D" w:rsidRPr="00442EDC" w:rsidRDefault="00F1576B" w:rsidP="30D148C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lang w:val="cy-GB"/>
              </w:rPr>
              <w:t>Annog cyflogwyr i ddarparu gwybodaeth yn ddwyieithog lle bo modd</w:t>
            </w:r>
          </w:p>
          <w:p w14:paraId="649234BB" w14:textId="77777777" w:rsidR="00C4752D" w:rsidRPr="00442EDC" w:rsidRDefault="00C4752D" w:rsidP="0012360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2790" w:type="dxa"/>
          </w:tcPr>
          <w:p w14:paraId="57FDCB44" w14:textId="77777777" w:rsidR="00C4752D" w:rsidRPr="00442EDC" w:rsidRDefault="00C4752D" w:rsidP="0012360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2790" w:type="dxa"/>
          </w:tcPr>
          <w:p w14:paraId="3E6BC7AB" w14:textId="77777777" w:rsidR="00C4752D" w:rsidRPr="00442EDC" w:rsidRDefault="00C4752D" w:rsidP="0012360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2790" w:type="dxa"/>
          </w:tcPr>
          <w:p w14:paraId="47D7CE67" w14:textId="77777777" w:rsidR="00C4752D" w:rsidRPr="00442EDC" w:rsidRDefault="00C4752D" w:rsidP="0012360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</w:tr>
      <w:tr w:rsidR="007F7D7C" w14:paraId="6FF1B7BA" w14:textId="77777777" w:rsidTr="007F7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</w:tcPr>
          <w:p w14:paraId="12D9EE40" w14:textId="77777777" w:rsidR="00C4752D" w:rsidRPr="00442EDC" w:rsidRDefault="00C4752D" w:rsidP="00123606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</w:p>
          <w:p w14:paraId="4D95BDF4" w14:textId="77777777" w:rsidR="00C4752D" w:rsidRPr="00442EDC" w:rsidRDefault="00F1576B" w:rsidP="00123606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val="cy-GB"/>
              </w:rPr>
              <w:t>Crynodeb a sylwadau pellach</w:t>
            </w:r>
          </w:p>
          <w:p w14:paraId="04A51608" w14:textId="77777777" w:rsidR="00C4752D" w:rsidRPr="00442EDC" w:rsidRDefault="00C4752D" w:rsidP="00123606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</w:p>
        </w:tc>
        <w:tc>
          <w:tcPr>
            <w:tcW w:w="11159" w:type="dxa"/>
            <w:gridSpan w:val="4"/>
          </w:tcPr>
          <w:p w14:paraId="4C4AE2F5" w14:textId="77777777" w:rsidR="00C4752D" w:rsidRPr="00442EDC" w:rsidRDefault="00C4752D" w:rsidP="0012360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</w:tr>
    </w:tbl>
    <w:p w14:paraId="04783195" w14:textId="77777777" w:rsidR="00FB107B" w:rsidRDefault="00FB107B" w:rsidP="008C364C">
      <w:pPr>
        <w:autoSpaceDE w:val="0"/>
        <w:autoSpaceDN w:val="0"/>
        <w:adjustRightInd w:val="0"/>
        <w:spacing w:line="252" w:lineRule="auto"/>
        <w:rPr>
          <w:rFonts w:ascii="Calibri" w:eastAsia="Calibri" w:hAnsi="Calibri" w:cs="Calibri"/>
          <w:b/>
          <w:bCs/>
          <w:kern w:val="0"/>
          <w14:ligatures w14:val="none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7F7D7C" w14:paraId="0B74706F" w14:textId="77777777" w:rsidTr="007F7D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</w:tcPr>
          <w:p w14:paraId="44691A08" w14:textId="75E6D25A" w:rsidR="00B86D32" w:rsidRPr="00442EDC" w:rsidRDefault="00F1576B" w:rsidP="00123606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val="cy-GB"/>
              </w:rPr>
              <w:t>GWASANAETHAU CYMRAEG</w:t>
            </w:r>
          </w:p>
        </w:tc>
        <w:tc>
          <w:tcPr>
            <w:tcW w:w="2789" w:type="dxa"/>
          </w:tcPr>
          <w:p w14:paraId="0F187382" w14:textId="77777777" w:rsidR="00B86D32" w:rsidRPr="00442EDC" w:rsidRDefault="00F1576B" w:rsidP="00123606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val="cy-GB"/>
              </w:rPr>
              <w:t>Effeithiau Cadarnhaol</w:t>
            </w:r>
          </w:p>
        </w:tc>
        <w:tc>
          <w:tcPr>
            <w:tcW w:w="2790" w:type="dxa"/>
          </w:tcPr>
          <w:p w14:paraId="38140A75" w14:textId="77777777" w:rsidR="00B86D32" w:rsidRPr="00442EDC" w:rsidRDefault="00F1576B" w:rsidP="00123606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val="cy-GB"/>
              </w:rPr>
              <w:t>Effeithiau Niwtral</w:t>
            </w:r>
          </w:p>
        </w:tc>
        <w:tc>
          <w:tcPr>
            <w:tcW w:w="2790" w:type="dxa"/>
          </w:tcPr>
          <w:p w14:paraId="73E2083D" w14:textId="77777777" w:rsidR="00B86D32" w:rsidRPr="00442EDC" w:rsidRDefault="00F1576B" w:rsidP="00123606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val="cy-GB"/>
              </w:rPr>
              <w:t>Effeithiau Negyddol</w:t>
            </w:r>
          </w:p>
        </w:tc>
        <w:tc>
          <w:tcPr>
            <w:tcW w:w="2790" w:type="dxa"/>
          </w:tcPr>
          <w:p w14:paraId="4162EEEA" w14:textId="77777777" w:rsidR="00B86D32" w:rsidRPr="00442EDC" w:rsidRDefault="00F1576B" w:rsidP="00123606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val="cy-GB"/>
              </w:rPr>
              <w:t>Amherthnasol</w:t>
            </w:r>
          </w:p>
        </w:tc>
      </w:tr>
      <w:tr w:rsidR="007F7D7C" w14:paraId="45576FB5" w14:textId="77777777" w:rsidTr="007F7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</w:tcPr>
          <w:p w14:paraId="0D0A1B9C" w14:textId="77777777" w:rsidR="00B86D32" w:rsidRPr="00442EDC" w:rsidRDefault="00B86D32" w:rsidP="00123606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</w:p>
          <w:p w14:paraId="57D1D582" w14:textId="77777777" w:rsidR="00B86D32" w:rsidRPr="00442EDC" w:rsidRDefault="00F1576B" w:rsidP="00123606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val="cy-GB"/>
              </w:rPr>
              <w:t>Effeithiau Uniongyrchol</w:t>
            </w:r>
          </w:p>
          <w:p w14:paraId="27F8D204" w14:textId="77777777" w:rsidR="00B86D32" w:rsidRPr="00442EDC" w:rsidRDefault="00B86D32" w:rsidP="00123606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</w:p>
        </w:tc>
        <w:tc>
          <w:tcPr>
            <w:tcW w:w="2789" w:type="dxa"/>
          </w:tcPr>
          <w:p w14:paraId="0F9DAB9D" w14:textId="128F8F11" w:rsidR="00B86D32" w:rsidRPr="00442EDC" w:rsidRDefault="00F1576B" w:rsidP="30D148C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lang w:val="cy-GB"/>
              </w:rPr>
              <w:t xml:space="preserve">Gall myfyrwyr ddefnyddio gwasanaethau yn ddwyieithog. </w:t>
            </w:r>
          </w:p>
          <w:p w14:paraId="2ECD5671" w14:textId="77777777" w:rsidR="00B86D32" w:rsidRPr="00442EDC" w:rsidRDefault="00B86D32" w:rsidP="0012360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  <w:p w14:paraId="1679ED91" w14:textId="77777777" w:rsidR="00B86D32" w:rsidRPr="00442EDC" w:rsidRDefault="00B86D32" w:rsidP="0012360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  <w:p w14:paraId="5E9B9636" w14:textId="77777777" w:rsidR="00B86D32" w:rsidRPr="00442EDC" w:rsidRDefault="00B86D32" w:rsidP="0012360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2790" w:type="dxa"/>
          </w:tcPr>
          <w:p w14:paraId="11DE7AD9" w14:textId="77777777" w:rsidR="00B86D32" w:rsidRPr="00442EDC" w:rsidRDefault="00B86D32" w:rsidP="0012360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2790" w:type="dxa"/>
          </w:tcPr>
          <w:p w14:paraId="1F1B9985" w14:textId="174F4D20" w:rsidR="00B86D32" w:rsidRPr="00442EDC" w:rsidRDefault="00F1576B" w:rsidP="30D148C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lang w:val="cy-GB"/>
              </w:rPr>
              <w:t>Gallai gwasanaethau cyfyngedig yn y Gymraeg ymddieithrio myfyrwyr a graddedigion Cymraeg.</w:t>
            </w:r>
          </w:p>
        </w:tc>
        <w:tc>
          <w:tcPr>
            <w:tcW w:w="2790" w:type="dxa"/>
          </w:tcPr>
          <w:p w14:paraId="00DD501F" w14:textId="77777777" w:rsidR="00B86D32" w:rsidRPr="00442EDC" w:rsidRDefault="00B86D32" w:rsidP="0012360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</w:tr>
      <w:tr w:rsidR="007F7D7C" w14:paraId="003E6E1F" w14:textId="77777777" w:rsidTr="007F7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</w:tcPr>
          <w:p w14:paraId="4665404E" w14:textId="77777777" w:rsidR="00B86D32" w:rsidRPr="00442EDC" w:rsidRDefault="00B86D32" w:rsidP="00123606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</w:p>
          <w:p w14:paraId="3560D591" w14:textId="77777777" w:rsidR="00B86D32" w:rsidRPr="00442EDC" w:rsidRDefault="00F1576B" w:rsidP="00123606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val="cy-GB"/>
              </w:rPr>
              <w:t>Effeithiau Anuniongyrchol</w:t>
            </w:r>
          </w:p>
          <w:p w14:paraId="5EEDDE5C" w14:textId="77777777" w:rsidR="00B86D32" w:rsidRPr="00442EDC" w:rsidRDefault="00B86D32" w:rsidP="00123606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</w:p>
        </w:tc>
        <w:tc>
          <w:tcPr>
            <w:tcW w:w="2789" w:type="dxa"/>
          </w:tcPr>
          <w:p w14:paraId="66786296" w14:textId="4F7873D0" w:rsidR="00B86D32" w:rsidRPr="00442EDC" w:rsidRDefault="00F1576B" w:rsidP="0012360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lang w:val="cy-GB"/>
              </w:rPr>
              <w:t>Yn hyrwyddo defnydd ehangach o'r Gymraeg mewn gwasanaethau myfyrwyr a rhyngweithio â chyflogwyr.</w:t>
            </w:r>
          </w:p>
        </w:tc>
        <w:tc>
          <w:tcPr>
            <w:tcW w:w="2790" w:type="dxa"/>
          </w:tcPr>
          <w:p w14:paraId="336AF54D" w14:textId="77777777" w:rsidR="00B86D32" w:rsidRPr="00442EDC" w:rsidRDefault="00B86D32" w:rsidP="0012360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2790" w:type="dxa"/>
          </w:tcPr>
          <w:p w14:paraId="29515886" w14:textId="1112FCF9" w:rsidR="00B86D32" w:rsidRPr="00442EDC" w:rsidRDefault="00F1576B" w:rsidP="0012360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lang w:val="cy-GB"/>
              </w:rPr>
              <w:t>Efallai na fydd rhai sefydliadau partner yn darparu gwybodaeth yn y Gymraeg.</w:t>
            </w:r>
          </w:p>
        </w:tc>
        <w:tc>
          <w:tcPr>
            <w:tcW w:w="2790" w:type="dxa"/>
          </w:tcPr>
          <w:p w14:paraId="30BDE672" w14:textId="77777777" w:rsidR="00B86D32" w:rsidRPr="00442EDC" w:rsidRDefault="00B86D32" w:rsidP="0012360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</w:tr>
      <w:tr w:rsidR="007F7D7C" w14:paraId="45144028" w14:textId="77777777" w:rsidTr="007F7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</w:tcPr>
          <w:p w14:paraId="76135268" w14:textId="56E28655" w:rsidR="00B86D32" w:rsidRPr="00442EDC" w:rsidRDefault="00F1576B" w:rsidP="00123606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val="cy-GB"/>
              </w:rPr>
              <w:lastRenderedPageBreak/>
              <w:t>Camau i gynyddu effeithiau cadarnhaol</w:t>
            </w:r>
          </w:p>
          <w:p w14:paraId="5E4D53FF" w14:textId="77777777" w:rsidR="00B86D32" w:rsidRPr="00442EDC" w:rsidRDefault="00B86D32" w:rsidP="00123606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</w:p>
        </w:tc>
        <w:tc>
          <w:tcPr>
            <w:tcW w:w="2789" w:type="dxa"/>
          </w:tcPr>
          <w:p w14:paraId="349FEB87" w14:textId="40A6354F" w:rsidR="00B86D32" w:rsidRPr="00442EDC" w:rsidRDefault="00F1576B" w:rsidP="30D148C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lang w:val="cy-GB"/>
              </w:rPr>
              <w:t>Rhoi cyhoeddusrwydd eang i wasanaethau a darpariaeth Gymraeg.</w:t>
            </w:r>
          </w:p>
        </w:tc>
        <w:tc>
          <w:tcPr>
            <w:tcW w:w="2790" w:type="dxa"/>
          </w:tcPr>
          <w:p w14:paraId="761B6E7C" w14:textId="77777777" w:rsidR="00B86D32" w:rsidRPr="00442EDC" w:rsidRDefault="00B86D32" w:rsidP="0012360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2790" w:type="dxa"/>
          </w:tcPr>
          <w:p w14:paraId="156A8016" w14:textId="77777777" w:rsidR="00B86D32" w:rsidRPr="00442EDC" w:rsidRDefault="00B86D32" w:rsidP="0012360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2790" w:type="dxa"/>
          </w:tcPr>
          <w:p w14:paraId="31C09B58" w14:textId="77777777" w:rsidR="00B86D32" w:rsidRPr="00442EDC" w:rsidRDefault="00B86D32" w:rsidP="0012360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</w:tr>
      <w:tr w:rsidR="007F7D7C" w14:paraId="6B73D156" w14:textId="77777777" w:rsidTr="007F7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</w:tcPr>
          <w:p w14:paraId="34EE196C" w14:textId="6BDFA42B" w:rsidR="00B86D32" w:rsidRPr="00442EDC" w:rsidRDefault="00F1576B" w:rsidP="00123606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val="cy-GB"/>
              </w:rPr>
              <w:t>Camau i leihau effeithiau negyddol</w:t>
            </w:r>
          </w:p>
        </w:tc>
        <w:tc>
          <w:tcPr>
            <w:tcW w:w="2789" w:type="dxa"/>
          </w:tcPr>
          <w:p w14:paraId="444CD135" w14:textId="2F88F19A" w:rsidR="1CEA026C" w:rsidRDefault="00F1576B" w:rsidP="30D148C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lang w:val="cy-GB"/>
              </w:rPr>
              <w:t>Annog cyflogwyr i ddarparu gwybodaeth yn y Gymraeg.</w:t>
            </w:r>
          </w:p>
          <w:p w14:paraId="22B0346D" w14:textId="77777777" w:rsidR="00B86D32" w:rsidRPr="00442EDC" w:rsidRDefault="00B86D32" w:rsidP="0012360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2790" w:type="dxa"/>
          </w:tcPr>
          <w:p w14:paraId="5CD7F1A5" w14:textId="77777777" w:rsidR="00B86D32" w:rsidRPr="00442EDC" w:rsidRDefault="00B86D32" w:rsidP="0012360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2790" w:type="dxa"/>
          </w:tcPr>
          <w:p w14:paraId="635E1BAF" w14:textId="77777777" w:rsidR="00B86D32" w:rsidRPr="00442EDC" w:rsidRDefault="00B86D32" w:rsidP="0012360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2790" w:type="dxa"/>
          </w:tcPr>
          <w:p w14:paraId="2C58F320" w14:textId="77777777" w:rsidR="00B86D32" w:rsidRPr="00442EDC" w:rsidRDefault="00B86D32" w:rsidP="0012360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</w:tr>
      <w:tr w:rsidR="007F7D7C" w14:paraId="089CA70B" w14:textId="77777777" w:rsidTr="007F7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</w:tcPr>
          <w:p w14:paraId="5532D1B8" w14:textId="77777777" w:rsidR="00B86D32" w:rsidRPr="00442EDC" w:rsidRDefault="00B86D32" w:rsidP="00123606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</w:p>
          <w:p w14:paraId="19A454E4" w14:textId="77777777" w:rsidR="00B86D32" w:rsidRPr="00442EDC" w:rsidRDefault="00F1576B" w:rsidP="00123606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val="cy-GB"/>
              </w:rPr>
              <w:t>Crynodeb a sylwadau pellach</w:t>
            </w:r>
          </w:p>
          <w:p w14:paraId="50596886" w14:textId="77777777" w:rsidR="00B86D32" w:rsidRPr="00442EDC" w:rsidRDefault="00B86D32" w:rsidP="00123606">
            <w:pPr>
              <w:spacing w:line="259" w:lineRule="auto"/>
              <w:rPr>
                <w:rFonts w:ascii="Calibri" w:eastAsia="Calibri" w:hAnsi="Calibri" w:cs="Times New Roman"/>
                <w:bCs w:val="0"/>
                <w:kern w:val="0"/>
                <w14:ligatures w14:val="none"/>
              </w:rPr>
            </w:pPr>
          </w:p>
        </w:tc>
        <w:tc>
          <w:tcPr>
            <w:tcW w:w="11159" w:type="dxa"/>
            <w:gridSpan w:val="4"/>
          </w:tcPr>
          <w:p w14:paraId="110BB147" w14:textId="77777777" w:rsidR="00B86D32" w:rsidRPr="00442EDC" w:rsidRDefault="00B86D32" w:rsidP="0012360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</w:tr>
    </w:tbl>
    <w:p w14:paraId="243511CA" w14:textId="269755D2" w:rsidR="00B8307E" w:rsidRDefault="00B8307E"/>
    <w:sectPr w:rsidR="00B8307E" w:rsidSect="009A365F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E6C7D" w14:textId="77777777" w:rsidR="00F1576B" w:rsidRDefault="00F1576B">
      <w:pPr>
        <w:spacing w:after="0" w:line="240" w:lineRule="auto"/>
      </w:pPr>
      <w:r>
        <w:separator/>
      </w:r>
    </w:p>
  </w:endnote>
  <w:endnote w:type="continuationSeparator" w:id="0">
    <w:p w14:paraId="22C87CB5" w14:textId="77777777" w:rsidR="00F1576B" w:rsidRDefault="00F15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2119812"/>
      <w:docPartObj>
        <w:docPartGallery w:val="Page Numbers (Bottom of Page)"/>
        <w:docPartUnique/>
      </w:docPartObj>
    </w:sdtPr>
    <w:sdtEndPr/>
    <w:sdtContent>
      <w:p w14:paraId="4B43AA9A" w14:textId="77777777" w:rsidR="00175E23" w:rsidRDefault="00F1576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D370F">
          <w:rPr>
            <w:noProof/>
          </w:rPr>
          <w:t>2</w:t>
        </w:r>
        <w:r>
          <w:fldChar w:fldCharType="end"/>
        </w:r>
      </w:p>
    </w:sdtContent>
  </w:sdt>
  <w:p w14:paraId="7DF4A717" w14:textId="77777777" w:rsidR="00175E23" w:rsidRDefault="00175E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07F7D7C" w14:paraId="6DE2A094" w14:textId="77777777" w:rsidTr="30D148C9">
      <w:trPr>
        <w:trHeight w:val="300"/>
      </w:trPr>
      <w:tc>
        <w:tcPr>
          <w:tcW w:w="4650" w:type="dxa"/>
        </w:tcPr>
        <w:p w14:paraId="2651E9DB" w14:textId="3AF22C6F" w:rsidR="30D148C9" w:rsidRDefault="30D148C9" w:rsidP="30D148C9">
          <w:pPr>
            <w:pStyle w:val="Header"/>
            <w:ind w:left="-115"/>
          </w:pPr>
        </w:p>
      </w:tc>
      <w:tc>
        <w:tcPr>
          <w:tcW w:w="4650" w:type="dxa"/>
        </w:tcPr>
        <w:p w14:paraId="66AFF71E" w14:textId="7766BE85" w:rsidR="30D148C9" w:rsidRDefault="30D148C9" w:rsidP="30D148C9">
          <w:pPr>
            <w:pStyle w:val="Header"/>
            <w:jc w:val="center"/>
          </w:pPr>
        </w:p>
      </w:tc>
      <w:tc>
        <w:tcPr>
          <w:tcW w:w="4650" w:type="dxa"/>
        </w:tcPr>
        <w:p w14:paraId="53F8A786" w14:textId="161CC747" w:rsidR="30D148C9" w:rsidRDefault="30D148C9" w:rsidP="30D148C9">
          <w:pPr>
            <w:pStyle w:val="Header"/>
            <w:ind w:right="-115"/>
            <w:jc w:val="right"/>
          </w:pPr>
        </w:p>
      </w:tc>
    </w:tr>
  </w:tbl>
  <w:p w14:paraId="52CB330B" w14:textId="15E4EB0D" w:rsidR="30D148C9" w:rsidRDefault="30D148C9" w:rsidP="30D14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0805C" w14:textId="77777777" w:rsidR="00F1576B" w:rsidRDefault="00F1576B">
      <w:pPr>
        <w:spacing w:after="0" w:line="240" w:lineRule="auto"/>
      </w:pPr>
      <w:r>
        <w:separator/>
      </w:r>
    </w:p>
  </w:footnote>
  <w:footnote w:type="continuationSeparator" w:id="0">
    <w:p w14:paraId="6E01A9FD" w14:textId="77777777" w:rsidR="00F1576B" w:rsidRDefault="00F15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5EFF8" w14:textId="77777777" w:rsidR="00175E23" w:rsidRDefault="00175E23">
    <w:pPr>
      <w:pStyle w:val="Header"/>
    </w:pPr>
  </w:p>
  <w:p w14:paraId="1233F701" w14:textId="77777777" w:rsidR="00175E23" w:rsidRDefault="00175E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A79DB" w14:textId="2D435582" w:rsidR="00CF5ACD" w:rsidRPr="008625F6" w:rsidRDefault="00F1576B">
    <w:pPr>
      <w:pStyle w:val="Header"/>
      <w:rPr>
        <w:b/>
        <w:bCs/>
      </w:rPr>
    </w:pPr>
    <w:r>
      <w:rPr>
        <w:rFonts w:ascii="Aptos" w:eastAsia="Aptos" w:hAnsi="Aptos" w:cs="Times New Roman"/>
        <w:b/>
        <w:bCs/>
        <w:sz w:val="28"/>
        <w:szCs w:val="28"/>
        <w:lang w:val="cy-GB"/>
      </w:rPr>
      <w:t>Safonau'r Gymraeg</w:t>
    </w:r>
    <w:r>
      <w:ptab w:relativeTo="margin" w:alignment="center" w:leader="none"/>
    </w:r>
    <w:r>
      <w:ptab w:relativeTo="margin" w:alignment="right" w:leader="none"/>
    </w:r>
    <w:r>
      <w:rPr>
        <w:rFonts w:ascii="Aptos" w:eastAsia="Aptos" w:hAnsi="Aptos" w:cs="Times New Roman"/>
        <w:b/>
        <w:bCs/>
        <w:sz w:val="28"/>
        <w:szCs w:val="28"/>
        <w:lang w:val="cy-GB"/>
      </w:rPr>
      <w:t>Ffurflen Asesu Effaith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46B3"/>
    <w:multiLevelType w:val="hybridMultilevel"/>
    <w:tmpl w:val="5D88AE6A"/>
    <w:lvl w:ilvl="0" w:tplc="2E18D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1A60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C89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346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32F1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0A85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EE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01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489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74407"/>
    <w:multiLevelType w:val="hybridMultilevel"/>
    <w:tmpl w:val="674AE72C"/>
    <w:lvl w:ilvl="0" w:tplc="21807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D426F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1D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C009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1208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289D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6E09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8F8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D0C6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F433A"/>
    <w:multiLevelType w:val="hybridMultilevel"/>
    <w:tmpl w:val="984C09CA"/>
    <w:lvl w:ilvl="0" w:tplc="7E8C35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D48B18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37EFDE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2CEE19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32974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1C0FD7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8FE318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2CEAF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5964D6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965C3"/>
    <w:multiLevelType w:val="hybridMultilevel"/>
    <w:tmpl w:val="954E438C"/>
    <w:lvl w:ilvl="0" w:tplc="C52A5D7C">
      <w:numFmt w:val="bullet"/>
      <w:lvlText w:val=""/>
      <w:lvlJc w:val="left"/>
      <w:pPr>
        <w:ind w:left="720" w:hanging="360"/>
      </w:pPr>
      <w:rPr>
        <w:rFonts w:ascii="Aptos" w:eastAsia="Calibri" w:hAnsi="Aptos" w:cs="Symbol" w:hint="default"/>
      </w:rPr>
    </w:lvl>
    <w:lvl w:ilvl="1" w:tplc="C100C1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A4BC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AE1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7A76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1C98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2273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4A7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9285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067163">
    <w:abstractNumId w:val="0"/>
  </w:num>
  <w:num w:numId="2" w16cid:durableId="1856266640">
    <w:abstractNumId w:val="2"/>
  </w:num>
  <w:num w:numId="3" w16cid:durableId="2103144447">
    <w:abstractNumId w:val="3"/>
  </w:num>
  <w:num w:numId="4" w16cid:durableId="167213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23"/>
    <w:rsid w:val="00001DC9"/>
    <w:rsid w:val="0001093E"/>
    <w:rsid w:val="0003280E"/>
    <w:rsid w:val="000818B8"/>
    <w:rsid w:val="000A5ACF"/>
    <w:rsid w:val="000B7E45"/>
    <w:rsid w:val="000D216C"/>
    <w:rsid w:val="000E645F"/>
    <w:rsid w:val="000E6D52"/>
    <w:rsid w:val="001048EA"/>
    <w:rsid w:val="00123606"/>
    <w:rsid w:val="00124342"/>
    <w:rsid w:val="00141A29"/>
    <w:rsid w:val="00156DBD"/>
    <w:rsid w:val="00162EDA"/>
    <w:rsid w:val="00165AD0"/>
    <w:rsid w:val="00175E23"/>
    <w:rsid w:val="001841A1"/>
    <w:rsid w:val="001E6F01"/>
    <w:rsid w:val="001F5FBF"/>
    <w:rsid w:val="00237534"/>
    <w:rsid w:val="00251EED"/>
    <w:rsid w:val="002B343E"/>
    <w:rsid w:val="003718F6"/>
    <w:rsid w:val="003A371B"/>
    <w:rsid w:val="003A7A8C"/>
    <w:rsid w:val="003D5380"/>
    <w:rsid w:val="00433B4D"/>
    <w:rsid w:val="00442EDC"/>
    <w:rsid w:val="004B245D"/>
    <w:rsid w:val="005226AE"/>
    <w:rsid w:val="005716CC"/>
    <w:rsid w:val="00577290"/>
    <w:rsid w:val="005F5BF7"/>
    <w:rsid w:val="006213C6"/>
    <w:rsid w:val="00621F4A"/>
    <w:rsid w:val="00636E27"/>
    <w:rsid w:val="00643A91"/>
    <w:rsid w:val="00644CEF"/>
    <w:rsid w:val="00646F4B"/>
    <w:rsid w:val="00677DAA"/>
    <w:rsid w:val="006F0453"/>
    <w:rsid w:val="006F1873"/>
    <w:rsid w:val="00700402"/>
    <w:rsid w:val="00706AA2"/>
    <w:rsid w:val="007349A1"/>
    <w:rsid w:val="00744AE5"/>
    <w:rsid w:val="007B0B84"/>
    <w:rsid w:val="007C1253"/>
    <w:rsid w:val="007D2CAB"/>
    <w:rsid w:val="007F7D7C"/>
    <w:rsid w:val="0082696D"/>
    <w:rsid w:val="008434ED"/>
    <w:rsid w:val="00847687"/>
    <w:rsid w:val="00856609"/>
    <w:rsid w:val="008625F6"/>
    <w:rsid w:val="00872576"/>
    <w:rsid w:val="008C225F"/>
    <w:rsid w:val="008C364C"/>
    <w:rsid w:val="008D370F"/>
    <w:rsid w:val="008E3473"/>
    <w:rsid w:val="00917A18"/>
    <w:rsid w:val="0095267A"/>
    <w:rsid w:val="009A365F"/>
    <w:rsid w:val="009A47DE"/>
    <w:rsid w:val="009B5F7A"/>
    <w:rsid w:val="00A078FB"/>
    <w:rsid w:val="00A659C0"/>
    <w:rsid w:val="00A9654A"/>
    <w:rsid w:val="00B07FFE"/>
    <w:rsid w:val="00B16603"/>
    <w:rsid w:val="00B67F59"/>
    <w:rsid w:val="00B8307E"/>
    <w:rsid w:val="00B86D32"/>
    <w:rsid w:val="00B86D9B"/>
    <w:rsid w:val="00B9704B"/>
    <w:rsid w:val="00BA0CE6"/>
    <w:rsid w:val="00BD3B12"/>
    <w:rsid w:val="00C24681"/>
    <w:rsid w:val="00C4752D"/>
    <w:rsid w:val="00C75966"/>
    <w:rsid w:val="00CC1731"/>
    <w:rsid w:val="00CD158D"/>
    <w:rsid w:val="00CF3702"/>
    <w:rsid w:val="00CF5ACD"/>
    <w:rsid w:val="00D12551"/>
    <w:rsid w:val="00D40DB4"/>
    <w:rsid w:val="00D91733"/>
    <w:rsid w:val="00D943D1"/>
    <w:rsid w:val="00DA2E77"/>
    <w:rsid w:val="00DA5EFA"/>
    <w:rsid w:val="00DC1717"/>
    <w:rsid w:val="00E169EB"/>
    <w:rsid w:val="00E448D4"/>
    <w:rsid w:val="00F1576B"/>
    <w:rsid w:val="00F86061"/>
    <w:rsid w:val="00FA3B99"/>
    <w:rsid w:val="00FB107B"/>
    <w:rsid w:val="00FC5EB4"/>
    <w:rsid w:val="00FF3774"/>
    <w:rsid w:val="00FF7F0E"/>
    <w:rsid w:val="033C18EC"/>
    <w:rsid w:val="068BBF88"/>
    <w:rsid w:val="06B33B0A"/>
    <w:rsid w:val="09FBAE99"/>
    <w:rsid w:val="0AB4D4DE"/>
    <w:rsid w:val="0D8ADE54"/>
    <w:rsid w:val="0E6F73E7"/>
    <w:rsid w:val="0F91C538"/>
    <w:rsid w:val="11155B62"/>
    <w:rsid w:val="16783D92"/>
    <w:rsid w:val="1715868D"/>
    <w:rsid w:val="172FB65C"/>
    <w:rsid w:val="175F74AE"/>
    <w:rsid w:val="1CEA026C"/>
    <w:rsid w:val="26B57E78"/>
    <w:rsid w:val="27FB944C"/>
    <w:rsid w:val="29066BBA"/>
    <w:rsid w:val="290FD0D5"/>
    <w:rsid w:val="2B87ACFD"/>
    <w:rsid w:val="2F094B8D"/>
    <w:rsid w:val="30D148C9"/>
    <w:rsid w:val="359E8431"/>
    <w:rsid w:val="39BE4ED5"/>
    <w:rsid w:val="3A629BAF"/>
    <w:rsid w:val="3B0CB359"/>
    <w:rsid w:val="3DBC9E9B"/>
    <w:rsid w:val="3DCA0D74"/>
    <w:rsid w:val="3E025976"/>
    <w:rsid w:val="3ECB5F3B"/>
    <w:rsid w:val="40A80772"/>
    <w:rsid w:val="40A8A8BB"/>
    <w:rsid w:val="4DD110C4"/>
    <w:rsid w:val="4ED82AFD"/>
    <w:rsid w:val="4F21DE26"/>
    <w:rsid w:val="55F43C85"/>
    <w:rsid w:val="58A7EC23"/>
    <w:rsid w:val="693A9A6B"/>
    <w:rsid w:val="69B47EF3"/>
    <w:rsid w:val="6A31F1DB"/>
    <w:rsid w:val="6B037C97"/>
    <w:rsid w:val="6C8ECD60"/>
    <w:rsid w:val="6D51B3EA"/>
    <w:rsid w:val="6ED6091D"/>
    <w:rsid w:val="6EE90722"/>
    <w:rsid w:val="71DFF18D"/>
    <w:rsid w:val="787F8781"/>
    <w:rsid w:val="7D37489F"/>
    <w:rsid w:val="7DD8D69A"/>
    <w:rsid w:val="7FDF8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B8E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E2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y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E2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y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E23"/>
    <w:rPr>
      <w:rFonts w:eastAsiaTheme="majorEastAsia" w:cstheme="majorBidi"/>
      <w:color w:val="0F4761" w:themeColor="accent1" w:themeShade="BF"/>
      <w:sz w:val="28"/>
      <w:szCs w:val="28"/>
      <w:lang w:val="cy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E23"/>
    <w:rPr>
      <w:rFonts w:eastAsiaTheme="majorEastAsia" w:cstheme="majorBidi"/>
      <w:i/>
      <w:iCs/>
      <w:color w:val="0F4761" w:themeColor="accent1" w:themeShade="BF"/>
      <w:lang w:val="cy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E23"/>
    <w:rPr>
      <w:rFonts w:eastAsiaTheme="majorEastAsia" w:cstheme="majorBidi"/>
      <w:color w:val="0F4761" w:themeColor="accent1" w:themeShade="BF"/>
      <w:lang w:val="cy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E23"/>
    <w:rPr>
      <w:rFonts w:eastAsiaTheme="majorEastAsia" w:cstheme="majorBidi"/>
      <w:i/>
      <w:iCs/>
      <w:color w:val="595959" w:themeColor="text1" w:themeTint="A6"/>
      <w:lang w:val="cy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E23"/>
    <w:rPr>
      <w:rFonts w:eastAsiaTheme="majorEastAsia" w:cstheme="majorBidi"/>
      <w:color w:val="595959" w:themeColor="text1" w:themeTint="A6"/>
      <w:lang w:val="cy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E23"/>
    <w:rPr>
      <w:rFonts w:eastAsiaTheme="majorEastAsia" w:cstheme="majorBidi"/>
      <w:i/>
      <w:iCs/>
      <w:color w:val="272727" w:themeColor="text1" w:themeTint="D8"/>
      <w:lang w:val="cy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E23"/>
    <w:rPr>
      <w:rFonts w:eastAsiaTheme="majorEastAsia" w:cstheme="majorBidi"/>
      <w:color w:val="272727" w:themeColor="text1" w:themeTint="D8"/>
      <w:lang w:val="cy-GB"/>
    </w:rPr>
  </w:style>
  <w:style w:type="paragraph" w:styleId="Title">
    <w:name w:val="Title"/>
    <w:basedOn w:val="Normal"/>
    <w:next w:val="Normal"/>
    <w:link w:val="TitleChar"/>
    <w:uiPriority w:val="10"/>
    <w:qFormat/>
    <w:rsid w:val="00175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E23"/>
    <w:rPr>
      <w:rFonts w:asciiTheme="majorHAnsi" w:eastAsiaTheme="majorEastAsia" w:hAnsiTheme="majorHAnsi" w:cstheme="majorBidi"/>
      <w:spacing w:val="-10"/>
      <w:kern w:val="28"/>
      <w:sz w:val="56"/>
      <w:szCs w:val="56"/>
      <w:lang w:val="cy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E23"/>
    <w:rPr>
      <w:rFonts w:eastAsiaTheme="majorEastAsia" w:cstheme="majorBidi"/>
      <w:color w:val="595959" w:themeColor="text1" w:themeTint="A6"/>
      <w:spacing w:val="15"/>
      <w:sz w:val="28"/>
      <w:szCs w:val="28"/>
      <w:lang w:val="cy-GB"/>
    </w:rPr>
  </w:style>
  <w:style w:type="paragraph" w:styleId="Quote">
    <w:name w:val="Quote"/>
    <w:basedOn w:val="Normal"/>
    <w:next w:val="Normal"/>
    <w:link w:val="QuoteChar"/>
    <w:uiPriority w:val="29"/>
    <w:qFormat/>
    <w:rsid w:val="00175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E23"/>
    <w:rPr>
      <w:i/>
      <w:iCs/>
      <w:color w:val="404040" w:themeColor="text1" w:themeTint="BF"/>
      <w:lang w:val="cy-GB"/>
    </w:rPr>
  </w:style>
  <w:style w:type="paragraph" w:styleId="ListParagraph">
    <w:name w:val="List Paragraph"/>
    <w:basedOn w:val="Normal"/>
    <w:uiPriority w:val="34"/>
    <w:qFormat/>
    <w:rsid w:val="00175E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E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E23"/>
    <w:rPr>
      <w:i/>
      <w:iCs/>
      <w:color w:val="0F4761" w:themeColor="accent1" w:themeShade="BF"/>
      <w:lang w:val="cy-GB"/>
    </w:rPr>
  </w:style>
  <w:style w:type="character" w:styleId="IntenseReference">
    <w:name w:val="Intense Reference"/>
    <w:basedOn w:val="DefaultParagraphFont"/>
    <w:uiPriority w:val="32"/>
    <w:qFormat/>
    <w:rsid w:val="00175E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5E23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75E2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75E23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175E23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251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46F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8566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60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001D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FB10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.a.hughes@bangor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677</Words>
  <Characters>3861</Characters>
  <Application>Microsoft Office Word</Application>
  <DocSecurity>0</DocSecurity>
  <Lines>32</Lines>
  <Paragraphs>9</Paragraphs>
  <ScaleCrop>false</ScaleCrop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2025-10-10T08:17:00Z</dcterms:created>
  <dcterms:modified xsi:type="dcterms:W3CDTF">2025-10-10T08:17:00Z</dcterms:modified>
</cp:coreProperties>
</file>