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625F6" w:rsidR="00175E23" w:rsidP="009B5F7A" w:rsidRDefault="00175E23" w14:paraId="67CA412F" w14:textId="16C43262">
      <w:r w:rsidRPr="008625F6">
        <w:t>In accordance with the Welsh Language Standards, the University must assess the impact of all its policies on:</w:t>
      </w:r>
    </w:p>
    <w:p w:rsidRPr="000B7E45" w:rsidR="00175E23" w:rsidP="000B7E45" w:rsidRDefault="00175E23" w14:paraId="5533A92D" w14:textId="01C092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52" w:lineRule="auto"/>
        <w:rPr>
          <w:rFonts w:eastAsia="Calibri" w:cs="Calibri"/>
          <w:kern w:val="0"/>
          <w14:ligatures w14:val="none"/>
        </w:rPr>
      </w:pPr>
      <w:r w:rsidRPr="000B7E45">
        <w:rPr>
          <w:rFonts w:eastAsia="Calibri" w:cs="Calibri"/>
          <w:kern w:val="0"/>
          <w14:ligatures w14:val="none"/>
        </w:rPr>
        <w:t>The opportunities to use Welsh</w:t>
      </w:r>
    </w:p>
    <w:p w:rsidRPr="000B7E45" w:rsidR="000D216C" w:rsidP="000B7E45" w:rsidRDefault="00175E23" w14:paraId="2A205C00" w14:textId="454DFC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52" w:lineRule="auto"/>
        <w:rPr>
          <w:rFonts w:eastAsia="Calibri" w:cs="Calibri"/>
          <w:kern w:val="0"/>
          <w14:ligatures w14:val="none"/>
        </w:rPr>
      </w:pPr>
      <w:r w:rsidRPr="000B7E45">
        <w:rPr>
          <w:rFonts w:eastAsia="Calibri" w:cs="Calibri"/>
          <w:kern w:val="0"/>
          <w14:ligatures w14:val="none"/>
        </w:rPr>
        <w:t>The principle of not treating Welsh less favourably than English</w:t>
      </w:r>
    </w:p>
    <w:p w:rsidRPr="008625F6" w:rsidR="000D216C" w:rsidP="000D216C" w:rsidRDefault="000D216C" w14:paraId="4890A3FD" w14:textId="5D0CF188">
      <w:pPr>
        <w:autoSpaceDE w:val="0"/>
        <w:autoSpaceDN w:val="0"/>
        <w:adjustRightInd w:val="0"/>
        <w:spacing w:line="252" w:lineRule="auto"/>
        <w:rPr>
          <w:rFonts w:eastAsia="Calibri" w:cs="Calibri"/>
          <w:kern w:val="0"/>
          <w14:ligatures w14:val="none"/>
        </w:rPr>
      </w:pPr>
      <w:r w:rsidRPr="008625F6">
        <w:rPr>
          <w:rFonts w:eastAsia="Calibri" w:cs="Calibri"/>
          <w:kern w:val="0"/>
          <w14:ligatures w14:val="none"/>
        </w:rPr>
        <w:t>In this context, 'policy' is widely interpreted and includes strategies, restructuring, new systems etc.</w:t>
      </w:r>
    </w:p>
    <w:p w:rsidRPr="008625F6" w:rsidR="007B0B84" w:rsidP="007B0B84" w:rsidRDefault="00FB107B" w14:paraId="13630025" w14:textId="46647915">
      <w:pPr>
        <w:autoSpaceDE w:val="0"/>
        <w:autoSpaceDN w:val="0"/>
        <w:adjustRightInd w:val="0"/>
        <w:spacing w:line="252" w:lineRule="auto"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 xml:space="preserve">It is required that a </w:t>
      </w:r>
      <w:r w:rsidR="00FC5EB4">
        <w:rPr>
          <w:rFonts w:eastAsia="Calibri" w:cs="Calibri"/>
          <w:kern w:val="0"/>
          <w14:ligatures w14:val="none"/>
        </w:rPr>
        <w:t xml:space="preserve">'conscientious effort' is </w:t>
      </w:r>
      <w:r>
        <w:rPr>
          <w:rFonts w:eastAsia="Calibri" w:cs="Calibri"/>
          <w:kern w:val="0"/>
          <w14:ligatures w14:val="none"/>
        </w:rPr>
        <w:t>made</w:t>
      </w:r>
      <w:r w:rsidR="00FC5EB4">
        <w:rPr>
          <w:rFonts w:eastAsia="Calibri" w:cs="Calibri"/>
          <w:kern w:val="0"/>
          <w14:ligatures w14:val="none"/>
        </w:rPr>
        <w:t xml:space="preserve"> to understand the impact of policy on the Welsh language. </w:t>
      </w:r>
      <w:r>
        <w:rPr>
          <w:rFonts w:eastAsia="Calibri" w:cs="Calibri"/>
          <w:kern w:val="0"/>
          <w14:ligatures w14:val="none"/>
        </w:rPr>
        <w:t>Please c</w:t>
      </w:r>
      <w:r w:rsidR="00FC5EB4">
        <w:rPr>
          <w:rFonts w:eastAsia="Calibri" w:cs="Calibri"/>
          <w:kern w:val="0"/>
          <w14:ligatures w14:val="none"/>
        </w:rPr>
        <w:t xml:space="preserve">onsider the positive, neutral and negative effects with evidence to support the assessment. The evidence you can refer to includes, for example, language skills data, </w:t>
      </w:r>
      <w:r>
        <w:rPr>
          <w:rFonts w:eastAsia="Calibri" w:cs="Calibri"/>
          <w:kern w:val="0"/>
          <w14:ligatures w14:val="none"/>
        </w:rPr>
        <w:t>Welsh-medium study data</w:t>
      </w:r>
      <w:r w:rsidR="002B343E">
        <w:rPr>
          <w:rFonts w:eastAsia="Calibri" w:cs="Calibri"/>
          <w:kern w:val="0"/>
          <w14:ligatures w14:val="none"/>
        </w:rPr>
        <w:t>, adhering to the Code of Practice on Appointments</w:t>
      </w:r>
      <w:r w:rsidR="00FC5EB4">
        <w:rPr>
          <w:rFonts w:eastAsia="Calibri" w:cs="Calibri"/>
          <w:kern w:val="0"/>
          <w14:ligatures w14:val="none"/>
        </w:rPr>
        <w:t xml:space="preserve">, discussions in committees, consultation with students and staff. </w:t>
      </w:r>
      <w:r>
        <w:rPr>
          <w:rFonts w:eastAsia="Calibri" w:cs="Calibri"/>
          <w:kern w:val="0"/>
          <w14:ligatures w14:val="none"/>
        </w:rPr>
        <w:t>Canolfan Bedwyr</w:t>
      </w:r>
      <w:r w:rsidR="00FC5EB4">
        <w:rPr>
          <w:rFonts w:eastAsia="Calibri" w:cs="Calibri"/>
          <w:kern w:val="0"/>
          <w14:ligatures w14:val="none"/>
        </w:rPr>
        <w:t xml:space="preserve"> can provide you with further guidance</w:t>
      </w:r>
      <w:r>
        <w:rPr>
          <w:rFonts w:eastAsia="Calibri" w:cs="Calibri"/>
          <w:kern w:val="0"/>
          <w14:ligatures w14:val="none"/>
        </w:rPr>
        <w:t>. Please contact Dr Lowri Hughes</w:t>
      </w:r>
      <w:r w:rsidR="00FC5EB4">
        <w:rPr>
          <w:rFonts w:eastAsia="Calibri" w:cs="Calibri"/>
          <w:kern w:val="0"/>
          <w14:ligatures w14:val="none"/>
        </w:rPr>
        <w:t xml:space="preserve"> </w:t>
      </w:r>
      <w:hyperlink w:history="1" r:id="rId7">
        <w:r w:rsidRPr="005F5BF7" w:rsidR="00856609">
          <w:rPr>
            <w:rStyle w:val="Hyperlink"/>
            <w:rFonts w:eastAsia="Calibri" w:cs="Calibri"/>
            <w:kern w:val="0"/>
            <w14:ligatures w14:val="none"/>
          </w:rPr>
          <w:t>l.a.hughes@bangor.ac.uk</w:t>
        </w:r>
      </w:hyperlink>
      <w:r w:rsidR="00856609">
        <w:rPr>
          <w:rFonts w:eastAsia="Calibri" w:cs="Calibri"/>
          <w:kern w:val="0"/>
          <w14:ligatures w14:val="none"/>
        </w:rPr>
        <w:t xml:space="preserve">. </w:t>
      </w:r>
    </w:p>
    <w:p w:rsidR="00175E23" w:rsidP="00B9704B" w:rsidRDefault="00DA2E77" w14:paraId="09BFBF6C" w14:textId="196B2179">
      <w:pPr>
        <w:autoSpaceDE w:val="0"/>
        <w:autoSpaceDN w:val="0"/>
        <w:adjustRightInd w:val="0"/>
        <w:spacing w:line="252" w:lineRule="auto"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 xml:space="preserve">Please use this form to make </w:t>
      </w:r>
      <w:r w:rsidR="00FB107B">
        <w:rPr>
          <w:rFonts w:eastAsia="Calibri" w:cs="Calibri"/>
          <w:kern w:val="0"/>
          <w14:ligatures w14:val="none"/>
        </w:rPr>
        <w:t>your assessment</w:t>
      </w:r>
      <w:r>
        <w:rPr>
          <w:rFonts w:eastAsia="Calibri" w:cs="Calibri"/>
          <w:kern w:val="0"/>
          <w14:ligatures w14:val="none"/>
        </w:rPr>
        <w:t xml:space="preserve"> and record the impact of your policy decision on the Welsh language. This should be a live document that is updated as the policy decision develops. Record keeping is important to ensure compliance with the Standards.  </w:t>
      </w:r>
    </w:p>
    <w:p w:rsidRPr="00B9704B" w:rsidR="00B86D9B" w:rsidP="00B9704B" w:rsidRDefault="00B86D9B" w14:paraId="5ED2D73C" w14:textId="77777777">
      <w:pPr>
        <w:autoSpaceDE w:val="0"/>
        <w:autoSpaceDN w:val="0"/>
        <w:adjustRightInd w:val="0"/>
        <w:spacing w:line="252" w:lineRule="auto"/>
        <w:rPr>
          <w:rFonts w:eastAsia="Calibri" w:cs="Calibri"/>
          <w:kern w:val="0"/>
          <w14:ligatures w14:val="none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374"/>
        <w:gridCol w:w="7574"/>
      </w:tblGrid>
      <w:tr w:rsidR="00FF3774" w:rsidTr="30D148C9" w14:paraId="39697C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Mar/>
          </w:tcPr>
          <w:p w:rsidR="00FF3774" w:rsidP="00175E23" w:rsidRDefault="00FF3774" w14:paraId="3395FB6A" w14:textId="7E2EFF32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Policy Name: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74" w:type="dxa"/>
            <w:tcMar/>
          </w:tcPr>
          <w:p w:rsidR="00FF3774" w:rsidP="00175E23" w:rsidRDefault="00FF3774" w14:paraId="5E543D05" w14:textId="7F27C1A5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bCs w:val="0"/>
                <w:kern w:val="0"/>
                <w14:ligatures w14:val="none"/>
              </w:rPr>
            </w:pPr>
            <w:r w:rsidRPr="30D148C9" w:rsidR="6B037C97">
              <w:rPr>
                <w:rFonts w:ascii="Calibri" w:hAnsi="Calibri" w:eastAsia="Calibri" w:cs="Times New Roman"/>
                <w:b w:val="0"/>
                <w:bCs w:val="0"/>
              </w:rPr>
              <w:t>Sustainable Careers and Employability Policy</w:t>
            </w:r>
          </w:p>
          <w:p w:rsidR="00644CEF" w:rsidP="00175E23" w:rsidRDefault="00644CEF" w14:paraId="1BDAF158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</w:tr>
      <w:tr w:rsidR="00FF3774" w:rsidTr="30D148C9" w14:paraId="74A28E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Mar/>
          </w:tcPr>
          <w:p w:rsidR="00FF3774" w:rsidP="00175E23" w:rsidRDefault="00FF3774" w14:paraId="1EE02202" w14:textId="104F267A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College / School / Department: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74" w:type="dxa"/>
            <w:tcMar/>
          </w:tcPr>
          <w:p w:rsidR="00644CEF" w:rsidP="30D148C9" w:rsidRDefault="00644CEF" w14:paraId="17856C90" w14:textId="68834C2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 w:val="1"/>
                <w:bCs w:val="1"/>
                <w:kern w:val="0"/>
                <w14:ligatures w14:val="none"/>
              </w:rPr>
            </w:pPr>
            <w:r w:rsidRPr="30D148C9" w:rsidR="4F21DE26">
              <w:rPr>
                <w:rFonts w:ascii="Calibri" w:hAnsi="Calibri" w:eastAsia="Calibri" w:cs="Times New Roman"/>
                <w:b w:val="1"/>
                <w:bCs w:val="1"/>
              </w:rPr>
              <w:t xml:space="preserve">Student Success Team: Careers and Employability, Student and Academic Services </w:t>
            </w:r>
          </w:p>
        </w:tc>
      </w:tr>
      <w:tr w:rsidR="00FF3774" w:rsidTr="30D148C9" w14:paraId="13F1BC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Mar/>
          </w:tcPr>
          <w:p w:rsidR="00FF3774" w:rsidP="00175E23" w:rsidRDefault="00D12551" w14:paraId="1B501AEB" w14:textId="75FEC9A9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Staff member(s) completing the Welsh language impact assessment: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74" w:type="dxa"/>
            <w:tcMar/>
          </w:tcPr>
          <w:p w:rsidR="00FF3774" w:rsidP="30D148C9" w:rsidRDefault="00FF3774" w14:paraId="1D23B9D5" w14:textId="1E20877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1"/>
                <w:bCs w:val="1"/>
                <w:kern w:val="0"/>
                <w14:ligatures w14:val="none"/>
              </w:rPr>
            </w:pPr>
            <w:r w:rsidRPr="30D148C9" w:rsidR="4ED82AFD">
              <w:rPr>
                <w:rFonts w:ascii="Calibri" w:hAnsi="Calibri" w:eastAsia="Calibri" w:cs="Times New Roman"/>
                <w:b w:val="1"/>
                <w:bCs w:val="1"/>
              </w:rPr>
              <w:t>Danielle Barnard</w:t>
            </w:r>
          </w:p>
          <w:p w:rsidR="005716CC" w:rsidP="00175E23" w:rsidRDefault="005716CC" w14:paraId="6B256071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</w:tbl>
    <w:p w:rsidR="00B9704B" w:rsidP="00175E23" w:rsidRDefault="00B9704B" w14:paraId="1261F87F" w14:textId="15A657FD">
      <w:pPr>
        <w:spacing w:line="259" w:lineRule="auto"/>
        <w:rPr>
          <w:rFonts w:ascii="Calibri" w:hAnsi="Calibri" w:eastAsia="Calibri" w:cs="Times New Roman"/>
          <w:b/>
          <w:kern w:val="0"/>
          <w14:ligatures w14:val="none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3402"/>
        <w:gridCol w:w="6440"/>
      </w:tblGrid>
      <w:tr w:rsidR="00B86D9B" w:rsidTr="30D148C9" w14:paraId="08DD00E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4"/>
            <w:tcMar/>
          </w:tcPr>
          <w:p w:rsidR="00B86D9B" w:rsidP="00175E23" w:rsidRDefault="00B86D9B" w14:paraId="20E1934F" w14:textId="022A010B">
            <w:pPr>
              <w:spacing w:line="259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 xml:space="preserve">DOCUMENT </w:t>
            </w:r>
            <w:r w:rsidR="00BD3B12">
              <w:rPr>
                <w:rFonts w:ascii="Calibri" w:hAnsi="Calibri" w:eastAsia="Calibri" w:cs="Times New Roman"/>
                <w:kern w:val="0"/>
                <w14:ligatures w14:val="none"/>
              </w:rPr>
              <w:t>CONTROL</w:t>
            </w:r>
          </w:p>
        </w:tc>
      </w:tr>
      <w:tr w:rsidR="00706AA2" w:rsidTr="30D148C9" w14:paraId="243EF2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="00706AA2" w:rsidP="00175E23" w:rsidRDefault="00706AA2" w14:paraId="4E5F0FC8" w14:textId="524644A9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Version No.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706AA2" w:rsidP="00175E23" w:rsidRDefault="00F86061" w14:paraId="2FED52AF" w14:textId="13808DB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b/>
                <w:kern w:val="0"/>
                <w14:ligatures w14:val="none"/>
              </w:rPr>
              <w:t>Completion 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</w:tcPr>
          <w:p w:rsidR="00706AA2" w:rsidP="00175E23" w:rsidRDefault="00F86061" w14:paraId="3E89D40C" w14:textId="14BB699F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b/>
                <w:kern w:val="0"/>
                <w14:ligatures w14:val="none"/>
              </w:rPr>
              <w:t xml:space="preserve">By whom </w:t>
            </w:r>
            <w:r w:rsidR="00165AD0">
              <w:rPr>
                <w:rFonts w:ascii="Calibri" w:hAnsi="Calibri" w:eastAsia="Calibri" w:cs="Times New Roman"/>
                <w:b/>
                <w:kern w:val="0"/>
                <w14:ligatures w14:val="none"/>
              </w:rPr>
              <w:t>was it</w:t>
            </w:r>
            <w:r>
              <w:rPr>
                <w:rFonts w:ascii="Calibri" w:hAnsi="Calibri" w:eastAsia="Calibri" w:cs="Times New Roman"/>
                <w:b/>
                <w:kern w:val="0"/>
                <w14:ligatures w14:val="none"/>
              </w:rPr>
              <w:t xml:space="preserve"> discussed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40" w:type="dxa"/>
            <w:tcMar/>
          </w:tcPr>
          <w:p w:rsidRPr="00B86D9B" w:rsidR="00706AA2" w:rsidP="00175E23" w:rsidRDefault="00A9654A" w14:paraId="4898AD58" w14:textId="4DCEACE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bCs/>
                <w:kern w:val="0"/>
                <w14:ligatures w14:val="none"/>
              </w:rPr>
            </w:pPr>
            <w:r w:rsidRPr="00B86D9B">
              <w:rPr>
                <w:rFonts w:ascii="Calibri" w:hAnsi="Calibri" w:eastAsia="Calibri" w:cs="Times New Roman"/>
                <w:b/>
                <w:bCs/>
                <w:kern w:val="0"/>
                <w14:ligatures w14:val="none"/>
              </w:rPr>
              <w:t>Summary of changes</w:t>
            </w:r>
          </w:p>
        </w:tc>
      </w:tr>
      <w:tr w:rsidR="00706AA2" w:rsidTr="30D148C9" w14:paraId="0EEB9D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="00706AA2" w:rsidP="00175E23" w:rsidRDefault="00706AA2" w14:paraId="1DF43554" w14:textId="707FB048">
            <w:pPr>
              <w:spacing w:line="259" w:lineRule="auto"/>
              <w:rPr>
                <w:rFonts w:ascii="Calibri" w:hAnsi="Calibri" w:eastAsia="Calibri" w:cs="Times New Roman"/>
                <w:b w:val="0"/>
                <w:bCs w:val="0"/>
                <w:kern w:val="0"/>
                <w14:ligatures w14:val="none"/>
              </w:rPr>
            </w:pPr>
            <w:r w:rsidRPr="30D148C9" w:rsidR="0AB4D4DE">
              <w:rPr>
                <w:rFonts w:ascii="Calibri" w:hAnsi="Calibri" w:eastAsia="Calibri" w:cs="Times New Roman"/>
                <w:b w:val="0"/>
                <w:bCs w:val="0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706AA2" w:rsidP="30D148C9" w:rsidRDefault="00706AA2" w14:paraId="3CAE8F1D" w14:textId="0763403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1"/>
                <w:bCs w:val="1"/>
                <w:kern w:val="0"/>
                <w14:ligatures w14:val="none"/>
              </w:rPr>
            </w:pPr>
            <w:r w:rsidRPr="30D148C9" w:rsidR="0AB4D4DE">
              <w:rPr>
                <w:rFonts w:ascii="Calibri" w:hAnsi="Calibri" w:eastAsia="Calibri" w:cs="Times New Roman"/>
                <w:b w:val="1"/>
                <w:bCs w:val="1"/>
              </w:rPr>
              <w:t>9</w:t>
            </w:r>
            <w:r w:rsidRPr="30D148C9" w:rsidR="0AB4D4DE">
              <w:rPr>
                <w:rFonts w:ascii="Calibri" w:hAnsi="Calibri" w:eastAsia="Calibri" w:cs="Times New Roman"/>
                <w:b w:val="1"/>
                <w:bCs w:val="1"/>
                <w:vertAlign w:val="superscript"/>
              </w:rPr>
              <w:t>th</w:t>
            </w:r>
            <w:r w:rsidRPr="30D148C9" w:rsidR="0AB4D4DE">
              <w:rPr>
                <w:rFonts w:ascii="Calibri" w:hAnsi="Calibri" w:eastAsia="Calibri" w:cs="Times New Roman"/>
                <w:b w:val="1"/>
                <w:bCs w:val="1"/>
              </w:rPr>
              <w:t xml:space="preserve"> September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</w:tcPr>
          <w:p w:rsidR="00706AA2" w:rsidP="30D148C9" w:rsidRDefault="00F86061" w14:paraId="0FB51CD6" w14:textId="374F8E7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0D148C9" w:rsidR="0AB4D4DE">
              <w:rPr>
                <w:rFonts w:ascii="Calibri" w:hAnsi="Calibri" w:eastAsia="Calibri" w:cs="Times New Roman"/>
                <w:b w:val="1"/>
                <w:bCs w:val="1"/>
                <w:color w:val="747474" w:themeColor="background2" w:themeTint="FF" w:themeShade="80"/>
              </w:rPr>
              <w:t>University Executive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40" w:type="dxa"/>
            <w:tcMar/>
          </w:tcPr>
          <w:p w:rsidR="00706AA2" w:rsidP="30D148C9" w:rsidRDefault="00706AA2" w14:paraId="321FF44B" w14:textId="65FC7B7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1"/>
                <w:bCs w:val="1"/>
                <w:kern w:val="0"/>
                <w14:ligatures w14:val="none"/>
              </w:rPr>
            </w:pPr>
            <w:r w:rsidRPr="30D148C9" w:rsidR="0AB4D4DE">
              <w:rPr>
                <w:rFonts w:ascii="Calibri" w:hAnsi="Calibri" w:eastAsia="Calibri" w:cs="Times New Roman"/>
                <w:b w:val="1"/>
                <w:bCs w:val="1"/>
              </w:rPr>
              <w:t xml:space="preserve">New policy agreed. </w:t>
            </w:r>
          </w:p>
        </w:tc>
      </w:tr>
      <w:tr w:rsidR="00706AA2" w:rsidTr="30D148C9" w14:paraId="2F6505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="00706AA2" w:rsidP="00175E23" w:rsidRDefault="00706AA2" w14:paraId="000E3F5D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706AA2" w:rsidP="00175E23" w:rsidRDefault="00706AA2" w14:paraId="3DA18A02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</w:tcPr>
          <w:p w:rsidR="00706AA2" w:rsidP="00175E23" w:rsidRDefault="00706AA2" w14:paraId="7938438B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40" w:type="dxa"/>
            <w:tcMar/>
          </w:tcPr>
          <w:p w:rsidR="00706AA2" w:rsidP="00175E23" w:rsidRDefault="00706AA2" w14:paraId="7E842AA5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  <w:tr w:rsidR="00706AA2" w:rsidTr="30D148C9" w14:paraId="562054D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="00706AA2" w:rsidP="00175E23" w:rsidRDefault="00706AA2" w14:paraId="519418E4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="00706AA2" w:rsidP="00175E23" w:rsidRDefault="00706AA2" w14:paraId="398BD505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2" w:type="dxa"/>
            <w:tcMar/>
          </w:tcPr>
          <w:p w:rsidR="00706AA2" w:rsidP="00175E23" w:rsidRDefault="00706AA2" w14:paraId="4477F3C3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40" w:type="dxa"/>
            <w:tcMar/>
          </w:tcPr>
          <w:p w:rsidR="00706AA2" w:rsidP="00175E23" w:rsidRDefault="00706AA2" w14:paraId="48CF5C9A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</w:tbl>
    <w:p w:rsidRPr="00442EDC" w:rsidR="00B9704B" w:rsidP="00175E23" w:rsidRDefault="00B9704B" w14:paraId="4AA8C839" w14:textId="77777777">
      <w:pPr>
        <w:spacing w:line="259" w:lineRule="auto"/>
        <w:rPr>
          <w:rFonts w:ascii="Calibri" w:hAnsi="Calibri" w:eastAsia="Calibri" w:cs="Times New Roman"/>
          <w:b/>
          <w:kern w:val="0"/>
          <w14:ligatures w14:val="none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Pr="00442EDC" w:rsidR="00251EED" w:rsidTr="30D148C9" w14:paraId="4C2D37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251EED" w:rsidP="00175E23" w:rsidRDefault="00847687" w14:paraId="7DD619F2" w14:textId="5A693D1A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BILINGUAL STAFFING CAPACITY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251EED" w:rsidP="00175E23" w:rsidRDefault="003D5380" w14:paraId="19AE4C28" w14:textId="551F4B8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Positive Effects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00175E23" w:rsidRDefault="003D5380" w14:paraId="4EAC5C18" w14:textId="73D1081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Neutral Effects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00175E23" w:rsidRDefault="003D5380" w14:paraId="4555DC16" w14:textId="6A0861F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Negative Effects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00175E23" w:rsidRDefault="003D5380" w14:paraId="09E909E4" w14:textId="702C753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Not Applicable</w:t>
            </w:r>
          </w:p>
        </w:tc>
      </w:tr>
      <w:tr w:rsidRPr="00442EDC" w:rsidR="00251EED" w:rsidTr="30D148C9" w14:paraId="7E70CF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251EED" w:rsidP="00175E23" w:rsidRDefault="00251EED" w14:paraId="1EA9C4C3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  <w:p w:rsidRPr="00442EDC" w:rsidR="003D5380" w:rsidP="00175E23" w:rsidRDefault="003D5380" w14:paraId="3A6173F7" w14:textId="18231FCC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Direct Effects</w:t>
            </w:r>
          </w:p>
          <w:p w:rsidRPr="00442EDC" w:rsidR="003D5380" w:rsidP="00C75966" w:rsidRDefault="003D5380" w14:paraId="7DC0F5B3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251EED" w:rsidP="00175E23" w:rsidRDefault="00251EED" w14:paraId="6B372F65" w14:textId="5C9180A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0D148C9" w:rsidR="29066BB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Careers &amp; Employability provide a bilingual service for students, who can access support and guidance in Welsh.</w:t>
            </w:r>
          </w:p>
          <w:p w:rsidRPr="00442EDC" w:rsidR="00917A18" w:rsidP="00175E23" w:rsidRDefault="00917A18" w14:paraId="1BC882FB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  <w:p w:rsidRPr="00442EDC" w:rsidR="00917A18" w:rsidP="00175E23" w:rsidRDefault="00917A18" w14:paraId="4A6D6A4D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  <w:p w:rsidRPr="00442EDC" w:rsidR="00917A18" w:rsidP="00175E23" w:rsidRDefault="00917A18" w14:paraId="6E9EC744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30D148C9" w:rsidRDefault="00251EED" w14:paraId="5C4F63A1" w14:textId="5615A9A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noProof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30D148C9" w:rsidR="0F91C53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Most workshops</w:t>
            </w:r>
            <w:r w:rsidRPr="30D148C9" w:rsidR="29066BB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  <w:r w:rsidRPr="30D148C9" w:rsidR="787F878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are</w:t>
            </w:r>
            <w:r w:rsidRPr="30D148C9" w:rsidR="29066BB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currently delivered in English; </w:t>
            </w:r>
            <w:r w:rsidRPr="30D148C9" w:rsidR="6A31F1D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but </w:t>
            </w:r>
            <w:r w:rsidRPr="30D148C9" w:rsidR="29066BB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bilingual support </w:t>
            </w:r>
            <w:r w:rsidRPr="30D148C9" w:rsidR="172FB65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is </w:t>
            </w:r>
            <w:r w:rsidRPr="30D148C9" w:rsidR="29066BB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available upon request.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00175E23" w:rsidRDefault="00251EED" w14:paraId="6CADEEED" w14:textId="0F0300A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0D148C9" w:rsidR="29066BB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Limited Welsh-language resources for some digital platforms and employer information.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00175E23" w:rsidRDefault="00251EED" w14:paraId="67B3F953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  <w:tr w:rsidRPr="00442EDC" w:rsidR="00251EED" w:rsidTr="30D148C9" w14:paraId="1510DF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C75966" w:rsidP="00C75966" w:rsidRDefault="00C75966" w14:paraId="50FBCB0C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  <w:p w:rsidRPr="00442EDC" w:rsidR="00C75966" w:rsidP="00C75966" w:rsidRDefault="00C75966" w14:paraId="66A9638C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Indirect Effects</w:t>
            </w:r>
          </w:p>
          <w:p w:rsidRPr="00442EDC" w:rsidR="00251EED" w:rsidP="00175E23" w:rsidRDefault="00251EED" w14:paraId="48D44B7E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251EED" w:rsidP="00175E23" w:rsidRDefault="00251EED" w14:paraId="13610867" w14:textId="4A83386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0D148C9" w:rsidR="7DD8D69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Encourages recruitment of bilingual staff in future.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00175E23" w:rsidRDefault="00251EED" w14:paraId="0C8C12EA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30D148C9" w:rsidRDefault="00251EED" w14:paraId="74BE5706" w14:textId="41D1145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noProof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30D148C9" w:rsidR="7DD8D69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Potential reduced engagement for Welsh-medium students if </w:t>
            </w:r>
            <w:r w:rsidRPr="30D148C9" w:rsidR="16783D9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some employer information is not available in Welsh.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00175E23" w:rsidRDefault="00251EED" w14:paraId="451D6DFA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  <w:tr w:rsidRPr="00442EDC" w:rsidR="00251EED" w:rsidTr="30D148C9" w14:paraId="126D15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251EED" w:rsidP="00175E23" w:rsidRDefault="0082696D" w14:paraId="5584B885" w14:textId="17E7B310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Steps to </w:t>
            </w:r>
            <w:r w:rsidR="00141A29">
              <w:rPr>
                <w:rFonts w:ascii="Calibri" w:hAnsi="Calibri" w:eastAsia="Calibri" w:cs="Times New Roman"/>
                <w:kern w:val="0"/>
                <w14:ligatures w14:val="none"/>
              </w:rPr>
              <w:t>increase</w:t>
            </w: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 positive </w:t>
            </w:r>
            <w:r w:rsidR="00141A29">
              <w:rPr>
                <w:rFonts w:ascii="Calibri" w:hAnsi="Calibri" w:eastAsia="Calibri" w:cs="Times New Roman"/>
                <w:kern w:val="0"/>
                <w14:ligatures w14:val="none"/>
              </w:rPr>
              <w:t>effects</w:t>
            </w:r>
          </w:p>
          <w:p w:rsidRPr="00442EDC" w:rsidR="0082696D" w:rsidP="00175E23" w:rsidRDefault="0082696D" w14:paraId="43655B23" w14:textId="6A501EB1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917A18" w:rsidP="30D148C9" w:rsidRDefault="00917A18" w14:paraId="22662E00" w14:textId="4CEE867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bCs w:val="0"/>
                <w:kern w:val="0"/>
                <w14:ligatures w14:val="none"/>
              </w:rPr>
            </w:pPr>
            <w:r w:rsidRPr="30D148C9" w:rsidR="6C8ECD60">
              <w:rPr>
                <w:rFonts w:ascii="Calibri" w:hAnsi="Calibri" w:eastAsia="Calibri" w:cs="Times New Roman"/>
                <w:b w:val="0"/>
                <w:bCs w:val="0"/>
              </w:rPr>
              <w:t xml:space="preserve">Prioritise bilingual recruitment and training. Ensure key resources are available in Welsh and highlight Welsh language provision in </w:t>
            </w:r>
            <w:r w:rsidRPr="30D148C9" w:rsidR="40A80772">
              <w:rPr>
                <w:rFonts w:ascii="Calibri" w:hAnsi="Calibri" w:eastAsia="Calibri" w:cs="Times New Roman"/>
                <w:b w:val="0"/>
                <w:bCs w:val="0"/>
              </w:rPr>
              <w:t xml:space="preserve">student communications, such as the student bulletin.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00175E23" w:rsidRDefault="00251EED" w14:paraId="44FF7923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00175E23" w:rsidRDefault="00251EED" w14:paraId="17D703F7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00175E23" w:rsidRDefault="00251EED" w14:paraId="2EBFE2D0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  <w:tr w:rsidRPr="00442EDC" w:rsidR="00251EED" w:rsidTr="30D148C9" w14:paraId="1CF744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251EED" w:rsidP="00175E23" w:rsidRDefault="0082696D" w14:paraId="7DD9556B" w14:textId="4116A0D9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Steps to </w:t>
            </w:r>
            <w:r w:rsidR="00621F4A">
              <w:rPr>
                <w:rFonts w:ascii="Calibri" w:hAnsi="Calibri" w:eastAsia="Calibri" w:cs="Times New Roman"/>
                <w:kern w:val="0"/>
                <w14:ligatures w14:val="none"/>
              </w:rPr>
              <w:t>decrease</w:t>
            </w: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 negative </w:t>
            </w:r>
            <w:r w:rsidR="00621F4A">
              <w:rPr>
                <w:rFonts w:ascii="Calibri" w:hAnsi="Calibri" w:eastAsia="Calibri" w:cs="Times New Roman"/>
                <w:kern w:val="0"/>
                <w14:ligatures w14:val="none"/>
              </w:rPr>
              <w:t>effects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917A18" w:rsidP="30D148C9" w:rsidRDefault="00917A18" w14:paraId="1F65371F" w14:textId="0A076DC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bCs w:val="0"/>
                <w:kern w:val="0"/>
                <w14:ligatures w14:val="none"/>
              </w:rPr>
            </w:pPr>
            <w:r w:rsidRPr="30D148C9" w:rsidR="55F43C85">
              <w:rPr>
                <w:rFonts w:ascii="Calibri" w:hAnsi="Calibri" w:eastAsia="Calibri" w:cs="Times New Roman"/>
                <w:b w:val="0"/>
                <w:bCs w:val="0"/>
              </w:rPr>
              <w:t>Ensure new initiatives are planned with Welsh-language accessibility in mind.</w:t>
            </w:r>
          </w:p>
          <w:p w:rsidRPr="00442EDC" w:rsidR="00917A18" w:rsidP="00175E23" w:rsidRDefault="00917A18" w14:paraId="15AED266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00175E23" w:rsidRDefault="00251EED" w14:paraId="6ECA5583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00175E23" w:rsidRDefault="00251EED" w14:paraId="633F8736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251EED" w:rsidP="00175E23" w:rsidRDefault="00251EED" w14:paraId="17330FF1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  <w:tr w:rsidRPr="00442EDC" w:rsidR="008E3473" w:rsidTr="30D148C9" w14:paraId="30729E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8E3473" w:rsidP="00175E23" w:rsidRDefault="008E3473" w14:paraId="5CD3CCBC" w14:textId="644F445B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  <w:p w:rsidRPr="00442EDC" w:rsidR="008E3473" w:rsidP="00175E23" w:rsidRDefault="008E3473" w14:paraId="0DA6E6A9" w14:textId="29A87DA3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Summary and further comments</w:t>
            </w:r>
          </w:p>
          <w:p w:rsidRPr="00442EDC" w:rsidR="008E3473" w:rsidP="00175E23" w:rsidRDefault="008E3473" w14:paraId="550DB14F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59" w:type="dxa"/>
            <w:gridSpan w:val="4"/>
            <w:tcMar/>
          </w:tcPr>
          <w:p w:rsidRPr="00442EDC" w:rsidR="008E3473" w:rsidP="00175E23" w:rsidRDefault="008E3473" w14:paraId="42C8E7D5" w14:textId="195CA2A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0D148C9" w:rsidR="3DCA0D74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Current staffing allows for Welsh-language support, but proactive steps can expand bilingual capacity and ensure </w:t>
            </w:r>
            <w:r w:rsidRPr="30D148C9" w:rsidR="3DCA0D74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equitable</w:t>
            </w:r>
            <w:r w:rsidRPr="30D148C9" w:rsidR="3DCA0D74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access for Welsh-speaking students.</w:t>
            </w:r>
          </w:p>
        </w:tc>
      </w:tr>
    </w:tbl>
    <w:p w:rsidRPr="00442EDC" w:rsidR="000A5ACF" w:rsidP="00175E23" w:rsidRDefault="000A5ACF" w14:paraId="021B52FC" w14:textId="77777777">
      <w:pPr>
        <w:spacing w:line="259" w:lineRule="auto"/>
        <w:rPr>
          <w:rFonts w:ascii="Calibri" w:hAnsi="Calibri" w:eastAsia="Calibri" w:cs="Times New Roman"/>
          <w:b/>
          <w:kern w:val="0"/>
          <w14:ligatures w14:val="none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Pr="00442EDC" w:rsidR="00C4752D" w:rsidTr="30D148C9" w14:paraId="78CB7F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C4752D" w:rsidP="00123606" w:rsidRDefault="00CF3702" w14:paraId="34BFF145" w14:textId="59CED729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lastRenderedPageBreak/>
              <w:t>USING WELSH: (opportunities for staff, students, public)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C4752D" w:rsidP="00123606" w:rsidRDefault="00C4752D" w14:paraId="4297ADF2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Positive Effects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4FF8FA80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Neutral Effects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1DAED552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Negative Effects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573A75F1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Not Applicable</w:t>
            </w:r>
          </w:p>
        </w:tc>
      </w:tr>
      <w:tr w:rsidRPr="00442EDC" w:rsidR="00C4752D" w:rsidTr="30D148C9" w14:paraId="7EE91F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C4752D" w:rsidP="00123606" w:rsidRDefault="00C4752D" w14:paraId="31E779B7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  <w:p w:rsidRPr="00442EDC" w:rsidR="00C4752D" w:rsidP="00123606" w:rsidRDefault="00C4752D" w14:paraId="18353315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Direct Effects</w:t>
            </w:r>
          </w:p>
          <w:p w:rsidRPr="00442EDC" w:rsidR="00C4752D" w:rsidP="00123606" w:rsidRDefault="00C4752D" w14:paraId="4BF558B0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C4752D" w:rsidP="00123606" w:rsidRDefault="00C4752D" w14:paraId="1E582A49" w14:textId="1F3775D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0D148C9" w:rsidR="359E843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Students can request guidance in Welsh; some bilingual workshops offered.</w:t>
            </w:r>
          </w:p>
          <w:p w:rsidRPr="00442EDC" w:rsidR="00C4752D" w:rsidP="00123606" w:rsidRDefault="00C4752D" w14:paraId="375AFDE6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  <w:p w:rsidRPr="00442EDC" w:rsidR="00C4752D" w:rsidP="00123606" w:rsidRDefault="00C4752D" w14:paraId="38CB300E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  <w:p w:rsidRPr="00442EDC" w:rsidR="00C4752D" w:rsidP="00123606" w:rsidRDefault="00C4752D" w14:paraId="65FF5835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0FE7E244" w14:textId="145AD29F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0D148C9" w:rsidR="359E843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Majority of events and platforms delivered in English; incidental use of Welsh may occur.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4DE00B97" w14:textId="7E5EAA5F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0D148C9" w:rsidR="359E843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Limited availability of Welsh-language workshops may disadvantage Welsh-medium students.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2729853C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  <w:tr w:rsidRPr="00442EDC" w:rsidR="00C4752D" w:rsidTr="30D148C9" w14:paraId="1D1431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C4752D" w:rsidP="00123606" w:rsidRDefault="00C4752D" w14:paraId="506736CB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  <w:p w:rsidRPr="00442EDC" w:rsidR="00C4752D" w:rsidP="00123606" w:rsidRDefault="00C4752D" w14:paraId="22ADEB61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Indirect Effects</w:t>
            </w:r>
          </w:p>
          <w:p w:rsidRPr="00442EDC" w:rsidR="00C4752D" w:rsidP="00123606" w:rsidRDefault="00C4752D" w14:paraId="052BB5B8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C4752D" w:rsidP="00123606" w:rsidRDefault="00C4752D" w14:paraId="78E70046" w14:textId="0F1025C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0D148C9" w:rsidR="69B47EF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Encourages a culture of bilingualism within Careers &amp; Employability.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5102729E" w14:textId="33759AC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0D148C9" w:rsidR="69B47EF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Some employer partnerships may not have Welsh-language options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65F3F488" w14:textId="5E4AEC2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0D148C9" w:rsidR="69B47EF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Students may feel less able to engage fully in career planning if Welsh-language opportunities are limited.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5AF8FD24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  <w:tr w:rsidRPr="00442EDC" w:rsidR="00C4752D" w:rsidTr="30D148C9" w14:paraId="213452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C4752D" w:rsidP="00123606" w:rsidRDefault="00C4752D" w14:paraId="2ACD62B7" w14:textId="4998F55F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Steps to </w:t>
            </w:r>
            <w:r w:rsidR="00621F4A">
              <w:rPr>
                <w:rFonts w:ascii="Calibri" w:hAnsi="Calibri" w:eastAsia="Calibri" w:cs="Times New Roman"/>
                <w:kern w:val="0"/>
                <w14:ligatures w14:val="none"/>
              </w:rPr>
              <w:t>increase</w:t>
            </w: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 positive </w:t>
            </w:r>
            <w:r w:rsidR="00621F4A">
              <w:rPr>
                <w:rFonts w:ascii="Calibri" w:hAnsi="Calibri" w:eastAsia="Calibri" w:cs="Times New Roman"/>
                <w:kern w:val="0"/>
                <w14:ligatures w14:val="none"/>
              </w:rPr>
              <w:t>effects</w:t>
            </w:r>
          </w:p>
          <w:p w:rsidRPr="00442EDC" w:rsidR="00C4752D" w:rsidP="00123606" w:rsidRDefault="00C4752D" w14:paraId="2450D0BD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C4752D" w:rsidP="30D148C9" w:rsidRDefault="00C4752D" w14:paraId="512D72E4" w14:textId="2149526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bCs w:val="0"/>
                <w:kern w:val="0"/>
                <w14:ligatures w14:val="none"/>
              </w:rPr>
            </w:pPr>
            <w:r w:rsidRPr="30D148C9" w:rsidR="693A9A6B">
              <w:rPr>
                <w:rFonts w:ascii="Calibri" w:hAnsi="Calibri" w:eastAsia="Calibri" w:cs="Times New Roman"/>
                <w:b w:val="0"/>
                <w:bCs w:val="0"/>
              </w:rPr>
              <w:t xml:space="preserve">Publicise Welsh-language availability in </w:t>
            </w:r>
            <w:r w:rsidRPr="30D148C9" w:rsidR="693A9A6B">
              <w:rPr>
                <w:rFonts w:ascii="Calibri" w:hAnsi="Calibri" w:eastAsia="Calibri" w:cs="Times New Roman"/>
                <w:b w:val="0"/>
                <w:bCs w:val="0"/>
              </w:rPr>
              <w:t>CareerConnect</w:t>
            </w:r>
            <w:r w:rsidRPr="30D148C9" w:rsidR="693A9A6B">
              <w:rPr>
                <w:rFonts w:ascii="Calibri" w:hAnsi="Calibri" w:eastAsia="Calibri" w:cs="Times New Roman"/>
                <w:b w:val="0"/>
                <w:bCs w:val="0"/>
              </w:rPr>
              <w:t xml:space="preserve"> and other communications.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579D7C61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4FB97020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180F6221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  <w:tr w:rsidRPr="00442EDC" w:rsidR="00C4752D" w:rsidTr="30D148C9" w14:paraId="3D1612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C4752D" w:rsidP="00123606" w:rsidRDefault="00C4752D" w14:paraId="6F3C69D4" w14:textId="12CE3384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Steps to </w:t>
            </w:r>
            <w:r w:rsidR="00621F4A">
              <w:rPr>
                <w:rFonts w:ascii="Calibri" w:hAnsi="Calibri" w:eastAsia="Calibri" w:cs="Times New Roman"/>
                <w:kern w:val="0"/>
                <w14:ligatures w14:val="none"/>
              </w:rPr>
              <w:t>decreas</w:t>
            </w:r>
            <w:r w:rsidR="00621F4A">
              <w:rPr>
                <w:rFonts w:ascii="Calibri" w:hAnsi="Calibri" w:eastAsia="Calibri" w:cs="Times New Roman"/>
                <w:b w:val="0"/>
                <w:bCs w:val="0"/>
                <w:kern w:val="0"/>
                <w14:ligatures w14:val="none"/>
              </w:rPr>
              <w:t>e</w:t>
            </w: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 negative </w:t>
            </w:r>
            <w:r w:rsidR="00621F4A">
              <w:rPr>
                <w:rFonts w:ascii="Calibri" w:hAnsi="Calibri" w:eastAsia="Calibri" w:cs="Times New Roman"/>
                <w:kern w:val="0"/>
                <w14:ligatures w14:val="none"/>
              </w:rPr>
              <w:t>effects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C4752D" w:rsidP="30D148C9" w:rsidRDefault="00C4752D" w14:paraId="7BB4D130" w14:textId="4885530D">
            <w:pPr>
              <w:pStyle w:val="Normal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bCs w:val="0"/>
                <w:kern w:val="0"/>
                <w14:ligatures w14:val="none"/>
              </w:rPr>
            </w:pPr>
            <w:r w:rsidRPr="30D148C9" w:rsidR="6EE90722">
              <w:rPr>
                <w:rFonts w:ascii="Calibri" w:hAnsi="Calibri" w:eastAsia="Calibri" w:cs="Times New Roman"/>
                <w:b w:val="0"/>
                <w:bCs w:val="0"/>
              </w:rPr>
              <w:t>Encourage employers to provide information bilingually where possible</w:t>
            </w:r>
          </w:p>
          <w:p w:rsidRPr="00442EDC" w:rsidR="00C4752D" w:rsidP="00123606" w:rsidRDefault="00C4752D" w14:paraId="649234BB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57FDCB44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3E6BC7AB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C4752D" w:rsidP="00123606" w:rsidRDefault="00C4752D" w14:paraId="47D7CE67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  <w:tr w:rsidRPr="00442EDC" w:rsidR="00C4752D" w:rsidTr="30D148C9" w14:paraId="6FF1B7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C4752D" w:rsidP="00123606" w:rsidRDefault="00C4752D" w14:paraId="12D9EE40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  <w:p w:rsidRPr="00442EDC" w:rsidR="00C4752D" w:rsidP="00123606" w:rsidRDefault="00C4752D" w14:paraId="4D95BDF4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Summary and further comments</w:t>
            </w:r>
          </w:p>
          <w:p w:rsidRPr="00442EDC" w:rsidR="00C4752D" w:rsidP="00123606" w:rsidRDefault="00C4752D" w14:paraId="04A51608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59" w:type="dxa"/>
            <w:gridSpan w:val="4"/>
            <w:tcMar/>
          </w:tcPr>
          <w:p w:rsidRPr="00442EDC" w:rsidR="00C4752D" w:rsidP="00123606" w:rsidRDefault="00C4752D" w14:paraId="4C4AE2F5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</w:tbl>
    <w:p w:rsidR="00FB107B" w:rsidP="008C364C" w:rsidRDefault="00FB107B" w14:paraId="04783195" w14:textId="77777777">
      <w:pPr>
        <w:autoSpaceDE w:val="0"/>
        <w:autoSpaceDN w:val="0"/>
        <w:adjustRightInd w:val="0"/>
        <w:spacing w:line="252" w:lineRule="auto"/>
        <w:rPr>
          <w:rFonts w:ascii="Calibri" w:hAnsi="Calibri" w:eastAsia="Calibri" w:cs="Calibri"/>
          <w:b/>
          <w:bCs/>
          <w:kern w:val="0"/>
          <w14:ligatures w14:val="none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Pr="00442EDC" w:rsidR="00B86D32" w:rsidTr="30D148C9" w14:paraId="0B74706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B86D32" w:rsidP="00123606" w:rsidRDefault="00BA0CE6" w14:paraId="44691A08" w14:textId="75E6D25A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lastRenderedPageBreak/>
              <w:t xml:space="preserve">WELSH </w:t>
            </w:r>
            <w:r w:rsidR="00FB107B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LANGUAGE </w:t>
            </w:r>
            <w:r>
              <w:rPr>
                <w:rFonts w:ascii="Calibri" w:hAnsi="Calibri" w:eastAsia="Calibri" w:cs="Times New Roman"/>
                <w:kern w:val="0"/>
                <w14:ligatures w14:val="none"/>
              </w:rPr>
              <w:t>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B86D32" w:rsidP="00123606" w:rsidRDefault="00B86D32" w14:paraId="0F187382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Positive Effects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38140A75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Neutral Effects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73E2083D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Negative Effects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4162EEEA" w14:textId="777777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Not Applicable</w:t>
            </w:r>
          </w:p>
        </w:tc>
      </w:tr>
      <w:tr w:rsidRPr="00442EDC" w:rsidR="00B86D32" w:rsidTr="30D148C9" w14:paraId="45576F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B86D32" w:rsidP="00123606" w:rsidRDefault="00B86D32" w14:paraId="0D0A1B9C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  <w:p w:rsidRPr="00442EDC" w:rsidR="00B86D32" w:rsidP="00123606" w:rsidRDefault="00B86D32" w14:paraId="57D1D582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Direct Effects</w:t>
            </w:r>
          </w:p>
          <w:p w:rsidRPr="00442EDC" w:rsidR="00B86D32" w:rsidP="00123606" w:rsidRDefault="00B86D32" w14:paraId="27F8D204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B86D32" w:rsidP="30D148C9" w:rsidRDefault="00B86D32" w14:paraId="0F9DAB9D" w14:textId="128F8F1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bCs w:val="0"/>
                <w:kern w:val="0"/>
                <w14:ligatures w14:val="none"/>
              </w:rPr>
            </w:pPr>
            <w:r w:rsidRPr="30D148C9" w:rsidR="290FD0D5">
              <w:rPr>
                <w:rFonts w:ascii="Calibri" w:hAnsi="Calibri" w:eastAsia="Calibri" w:cs="Times New Roman"/>
                <w:b w:val="0"/>
                <w:bCs w:val="0"/>
              </w:rPr>
              <w:t xml:space="preserve">Students can access services bilingually. </w:t>
            </w:r>
          </w:p>
          <w:p w:rsidRPr="00442EDC" w:rsidR="00B86D32" w:rsidP="00123606" w:rsidRDefault="00B86D32" w14:paraId="2ECD5671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  <w:p w:rsidRPr="00442EDC" w:rsidR="00B86D32" w:rsidP="00123606" w:rsidRDefault="00B86D32" w14:paraId="1679ED91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  <w:p w:rsidRPr="00442EDC" w:rsidR="00B86D32" w:rsidP="00123606" w:rsidRDefault="00B86D32" w14:paraId="5E9B9636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11DE7AD9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30D148C9" w:rsidRDefault="00B86D32" w14:paraId="1F1B9985" w14:textId="174F4D2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bCs w:val="0"/>
                <w:kern w:val="0"/>
                <w14:ligatures w14:val="none"/>
              </w:rPr>
            </w:pPr>
            <w:r w:rsidRPr="30D148C9" w:rsidR="290FD0D5">
              <w:rPr>
                <w:rFonts w:ascii="Calibri" w:hAnsi="Calibri" w:eastAsia="Calibri" w:cs="Times New Roman"/>
                <w:b w:val="0"/>
                <w:bCs w:val="0"/>
              </w:rPr>
              <w:t>Limited Welsh-language services could reduce engagement from Welsh-speaking students and graduates.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00DD501F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  <w:tr w:rsidRPr="00442EDC" w:rsidR="00B86D32" w:rsidTr="30D148C9" w14:paraId="003E6E1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B86D32" w:rsidP="00123606" w:rsidRDefault="00B86D32" w14:paraId="4665404E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  <w:p w:rsidRPr="00442EDC" w:rsidR="00B86D32" w:rsidP="00123606" w:rsidRDefault="00B86D32" w14:paraId="3560D591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Indirect Effects</w:t>
            </w:r>
          </w:p>
          <w:p w:rsidRPr="00442EDC" w:rsidR="00B86D32" w:rsidP="00123606" w:rsidRDefault="00B86D32" w14:paraId="5EEDDE5C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B86D32" w:rsidP="00123606" w:rsidRDefault="00B86D32" w14:paraId="66786296" w14:textId="4F7873D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0D148C9" w:rsidR="2B87ACF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Promotes wider use of Welsh in student-facing services and employer interactions.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336AF54D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29515886" w14:textId="1112FCF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0D148C9" w:rsidR="2B87ACF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Some partner organisations may not provide Welsh-language information.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30BDE672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  <w:tr w:rsidRPr="00442EDC" w:rsidR="00B86D32" w:rsidTr="30D148C9" w14:paraId="451440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B86D32" w:rsidP="00123606" w:rsidRDefault="00B86D32" w14:paraId="76135268" w14:textId="56E28655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Steps to </w:t>
            </w:r>
            <w:r w:rsidR="00621F4A">
              <w:rPr>
                <w:rFonts w:ascii="Calibri" w:hAnsi="Calibri" w:eastAsia="Calibri" w:cs="Times New Roman"/>
                <w:kern w:val="0"/>
                <w14:ligatures w14:val="none"/>
              </w:rPr>
              <w:t>increase</w:t>
            </w: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 positive </w:t>
            </w:r>
            <w:r w:rsidR="00621F4A">
              <w:rPr>
                <w:rFonts w:ascii="Calibri" w:hAnsi="Calibri" w:eastAsia="Calibri" w:cs="Times New Roman"/>
                <w:kern w:val="0"/>
                <w14:ligatures w14:val="none"/>
              </w:rPr>
              <w:t>effects</w:t>
            </w:r>
          </w:p>
          <w:p w:rsidRPr="00442EDC" w:rsidR="00B86D32" w:rsidP="00123606" w:rsidRDefault="00B86D32" w14:paraId="5E4D53FF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B86D32" w:rsidP="30D148C9" w:rsidRDefault="00B86D32" w14:paraId="349FEB87" w14:textId="40A6354F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 w:val="0"/>
                <w:bCs w:val="0"/>
                <w:kern w:val="0"/>
                <w14:ligatures w14:val="none"/>
              </w:rPr>
            </w:pPr>
            <w:r w:rsidRPr="30D148C9" w:rsidR="1715868D">
              <w:rPr>
                <w:rFonts w:ascii="Calibri" w:hAnsi="Calibri" w:eastAsia="Calibri" w:cs="Times New Roman"/>
                <w:b w:val="0"/>
                <w:bCs w:val="0"/>
              </w:rPr>
              <w:t>Widely publicise Welsh language service and provision.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761B6E7C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156A8016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31C09B58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  <w:tr w:rsidRPr="00442EDC" w:rsidR="00B86D32" w:rsidTr="30D148C9" w14:paraId="6B73D1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B86D32" w:rsidP="00123606" w:rsidRDefault="00B86D32" w14:paraId="34EE196C" w14:textId="6BDFA42B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Steps to </w:t>
            </w:r>
            <w:r w:rsidR="00621F4A">
              <w:rPr>
                <w:rFonts w:ascii="Calibri" w:hAnsi="Calibri" w:eastAsia="Calibri" w:cs="Times New Roman"/>
                <w:kern w:val="0"/>
                <w14:ligatures w14:val="none"/>
              </w:rPr>
              <w:t>decreas</w:t>
            </w:r>
            <w:r w:rsidR="00621F4A">
              <w:rPr>
                <w:rFonts w:ascii="Calibri" w:hAnsi="Calibri" w:eastAsia="Calibri" w:cs="Times New Roman"/>
                <w:b w:val="0"/>
                <w:bCs w:val="0"/>
                <w:kern w:val="0"/>
                <w14:ligatures w14:val="none"/>
              </w:rPr>
              <w:t>e</w:t>
            </w: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 xml:space="preserve"> negative </w:t>
            </w:r>
            <w:r w:rsidR="00621F4A">
              <w:rPr>
                <w:rFonts w:ascii="Calibri" w:hAnsi="Calibri" w:eastAsia="Calibri" w:cs="Times New Roman"/>
                <w:kern w:val="0"/>
                <w14:ligatures w14:val="none"/>
              </w:rPr>
              <w:t>effects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="1CEA026C" w:rsidP="30D148C9" w:rsidRDefault="1CEA026C" w14:paraId="444CD135" w14:textId="2F88F19A">
            <w:pPr>
              <w:spacing w:line="259" w:lineRule="auto"/>
            </w:pPr>
            <w:r w:rsidRPr="30D148C9" w:rsidR="1CEA026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Encourage employers to provide Welsh-language information.</w:t>
            </w:r>
          </w:p>
          <w:p w:rsidRPr="00442EDC" w:rsidR="00B86D32" w:rsidP="00123606" w:rsidRDefault="00B86D32" w14:paraId="22B0346D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5CD7F1A5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635E1BAF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0" w:type="dxa"/>
            <w:tcMar/>
          </w:tcPr>
          <w:p w:rsidRPr="00442EDC" w:rsidR="00B86D32" w:rsidP="00123606" w:rsidRDefault="00B86D32" w14:paraId="2C58F320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  <w:tr w:rsidRPr="00442EDC" w:rsidR="00B86D32" w:rsidTr="30D148C9" w14:paraId="089CA7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Mar/>
          </w:tcPr>
          <w:p w:rsidRPr="00442EDC" w:rsidR="00B86D32" w:rsidP="00123606" w:rsidRDefault="00B86D32" w14:paraId="5532D1B8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  <w:p w:rsidRPr="00442EDC" w:rsidR="00B86D32" w:rsidP="00123606" w:rsidRDefault="00B86D32" w14:paraId="19A454E4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  <w:r w:rsidRPr="00442EDC">
              <w:rPr>
                <w:rFonts w:ascii="Calibri" w:hAnsi="Calibri" w:eastAsia="Calibri" w:cs="Times New Roman"/>
                <w:kern w:val="0"/>
                <w14:ligatures w14:val="none"/>
              </w:rPr>
              <w:t>Summary and further comments</w:t>
            </w:r>
          </w:p>
          <w:p w:rsidRPr="00442EDC" w:rsidR="00B86D32" w:rsidP="00123606" w:rsidRDefault="00B86D32" w14:paraId="50596886" w14:textId="77777777">
            <w:pPr>
              <w:spacing w:line="259" w:lineRule="auto"/>
              <w:rPr>
                <w:rFonts w:ascii="Calibri" w:hAnsi="Calibri" w:eastAsia="Calibri" w:cs="Times New Roman"/>
                <w:b w:val="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59" w:type="dxa"/>
            <w:gridSpan w:val="4"/>
            <w:tcMar/>
          </w:tcPr>
          <w:p w:rsidRPr="00442EDC" w:rsidR="00B86D32" w:rsidP="00123606" w:rsidRDefault="00B86D32" w14:paraId="110BB147" w14:textId="777777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kern w:val="0"/>
                <w14:ligatures w14:val="none"/>
              </w:rPr>
            </w:pPr>
          </w:p>
        </w:tc>
      </w:tr>
    </w:tbl>
    <w:p w:rsidR="00B8307E" w:rsidRDefault="00B8307E" w14:paraId="243511CA" w14:textId="269755D2"/>
    <w:sectPr w:rsidR="00B8307E" w:rsidSect="009A365F">
      <w:headerReference w:type="default" r:id="rId8"/>
      <w:foot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  <w:footerReference w:type="first" r:id="Rbc10cd85dbaa47b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7FFE" w:rsidRDefault="00B07FFE" w14:paraId="0A752017" w14:textId="77777777">
      <w:pPr>
        <w:spacing w:after="0" w:line="240" w:lineRule="auto"/>
      </w:pPr>
      <w:r>
        <w:separator/>
      </w:r>
    </w:p>
  </w:endnote>
  <w:endnote w:type="continuationSeparator" w:id="0">
    <w:p w:rsidR="00B07FFE" w:rsidRDefault="00B07FFE" w14:paraId="66C61F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2119812"/>
      <w:docPartObj>
        <w:docPartGallery w:val="Page Numbers (Bottom of Page)"/>
        <w:docPartUnique/>
      </w:docPartObj>
    </w:sdtPr>
    <w:sdtContent>
      <w:p w:rsidR="00175E23" w:rsidRDefault="00175E23" w14:paraId="4B43AA9A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370F">
          <w:rPr>
            <w:noProof/>
          </w:rPr>
          <w:t>2</w:t>
        </w:r>
        <w:r>
          <w:fldChar w:fldCharType="end"/>
        </w:r>
      </w:p>
    </w:sdtContent>
  </w:sdt>
  <w:p w:rsidR="00175E23" w:rsidRDefault="00175E23" w14:paraId="7DF4A717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0D148C9" w:rsidTr="30D148C9" w14:paraId="6DE2A094">
      <w:trPr>
        <w:trHeight w:val="300"/>
      </w:trPr>
      <w:tc>
        <w:tcPr>
          <w:tcW w:w="4650" w:type="dxa"/>
          <w:tcMar/>
        </w:tcPr>
        <w:p w:rsidR="30D148C9" w:rsidP="30D148C9" w:rsidRDefault="30D148C9" w14:paraId="2651E9DB" w14:textId="3AF22C6F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30D148C9" w:rsidP="30D148C9" w:rsidRDefault="30D148C9" w14:paraId="66AFF71E" w14:textId="7766BE85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30D148C9" w:rsidP="30D148C9" w:rsidRDefault="30D148C9" w14:paraId="53F8A786" w14:textId="161CC747">
          <w:pPr>
            <w:pStyle w:val="Header"/>
            <w:bidi w:val="0"/>
            <w:ind w:right="-115"/>
            <w:jc w:val="right"/>
          </w:pPr>
        </w:p>
      </w:tc>
    </w:tr>
  </w:tbl>
  <w:p w:rsidR="30D148C9" w:rsidP="30D148C9" w:rsidRDefault="30D148C9" w14:paraId="52CB330B" w14:textId="15E4EB0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7FFE" w:rsidRDefault="00B07FFE" w14:paraId="7D0F3283" w14:textId="77777777">
      <w:pPr>
        <w:spacing w:after="0" w:line="240" w:lineRule="auto"/>
      </w:pPr>
      <w:r>
        <w:separator/>
      </w:r>
    </w:p>
  </w:footnote>
  <w:footnote w:type="continuationSeparator" w:id="0">
    <w:p w:rsidR="00B07FFE" w:rsidRDefault="00B07FFE" w14:paraId="01A4E0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5E23" w:rsidRDefault="00175E23" w14:paraId="6AE5EFF8" w14:textId="77777777">
    <w:pPr>
      <w:pStyle w:val="Header"/>
    </w:pPr>
  </w:p>
  <w:p w:rsidR="00175E23" w:rsidRDefault="00175E23" w14:paraId="1233F7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625F6" w:rsidR="00CF5ACD" w:rsidRDefault="008625F6" w14:paraId="28FA79DB" w14:textId="2D435582">
    <w:pPr>
      <w:pStyle w:val="Header"/>
      <w:rPr>
        <w:b/>
        <w:bCs/>
      </w:rPr>
    </w:pPr>
    <w:r w:rsidRPr="008625F6">
      <w:rPr>
        <w:b/>
        <w:bCs/>
        <w:sz w:val="28"/>
        <w:szCs w:val="28"/>
      </w:rPr>
      <w:t>Welsh Language Standards</w:t>
    </w:r>
    <w:r w:rsidRPr="008625F6" w:rsidR="00CF5ACD">
      <w:rPr>
        <w:b/>
        <w:bCs/>
        <w:sz w:val="28"/>
        <w:szCs w:val="28"/>
      </w:rPr>
      <w:ptab w:alignment="center" w:relativeTo="margin" w:leader="none"/>
    </w:r>
    <w:r w:rsidRPr="008625F6" w:rsidR="00CF5ACD">
      <w:rPr>
        <w:b/>
        <w:bCs/>
        <w:sz w:val="28"/>
        <w:szCs w:val="28"/>
      </w:rPr>
      <w:ptab w:alignment="right" w:relativeTo="margin" w:leader="none"/>
    </w:r>
    <w:r w:rsidRPr="008625F6">
      <w:rPr>
        <w:b/>
        <w:bCs/>
        <w:sz w:val="28"/>
        <w:szCs w:val="28"/>
      </w:rPr>
      <w:t>Impact Assessment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81346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A74407"/>
    <w:multiLevelType w:val="hybridMultilevel"/>
    <w:tmpl w:val="674AE72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6F433A"/>
    <w:multiLevelType w:val="hybridMultilevel"/>
    <w:tmpl w:val="984C09C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AB965C3"/>
    <w:multiLevelType w:val="hybridMultilevel"/>
    <w:tmpl w:val="954E438C"/>
    <w:lvl w:ilvl="0" w:tplc="D4DCB894">
      <w:numFmt w:val="bullet"/>
      <w:lvlText w:val=""/>
      <w:lvlJc w:val="left"/>
      <w:pPr>
        <w:ind w:left="720" w:hanging="360"/>
      </w:pPr>
      <w:rPr>
        <w:rFonts w:hint="default" w:ascii="Aptos" w:hAnsi="Aptos" w:eastAsia="Calibri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1856266640">
    <w:abstractNumId w:val="1"/>
  </w:num>
  <w:num w:numId="2" w16cid:durableId="2103144447">
    <w:abstractNumId w:val="2"/>
  </w:num>
  <w:num w:numId="3" w16cid:durableId="16721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23"/>
    <w:rsid w:val="00001DC9"/>
    <w:rsid w:val="0001093E"/>
    <w:rsid w:val="0003280E"/>
    <w:rsid w:val="000818B8"/>
    <w:rsid w:val="000A5ACF"/>
    <w:rsid w:val="000B7E45"/>
    <w:rsid w:val="000D216C"/>
    <w:rsid w:val="000E645F"/>
    <w:rsid w:val="000E6D52"/>
    <w:rsid w:val="001048EA"/>
    <w:rsid w:val="00141A29"/>
    <w:rsid w:val="00156DBD"/>
    <w:rsid w:val="00162EDA"/>
    <w:rsid w:val="00165AD0"/>
    <w:rsid w:val="00175E23"/>
    <w:rsid w:val="001841A1"/>
    <w:rsid w:val="001E6F01"/>
    <w:rsid w:val="001F5FBF"/>
    <w:rsid w:val="00237534"/>
    <w:rsid w:val="00251EED"/>
    <w:rsid w:val="002B343E"/>
    <w:rsid w:val="003718F6"/>
    <w:rsid w:val="003A371B"/>
    <w:rsid w:val="003A7A8C"/>
    <w:rsid w:val="003D5380"/>
    <w:rsid w:val="00433B4D"/>
    <w:rsid w:val="00442EDC"/>
    <w:rsid w:val="004B245D"/>
    <w:rsid w:val="005226AE"/>
    <w:rsid w:val="005716CC"/>
    <w:rsid w:val="00577290"/>
    <w:rsid w:val="006213C6"/>
    <w:rsid w:val="00621F4A"/>
    <w:rsid w:val="00636E27"/>
    <w:rsid w:val="00643A91"/>
    <w:rsid w:val="00644CEF"/>
    <w:rsid w:val="00646F4B"/>
    <w:rsid w:val="00677DAA"/>
    <w:rsid w:val="006F0453"/>
    <w:rsid w:val="006F1873"/>
    <w:rsid w:val="00700402"/>
    <w:rsid w:val="00706AA2"/>
    <w:rsid w:val="007349A1"/>
    <w:rsid w:val="00744AE5"/>
    <w:rsid w:val="007B0B84"/>
    <w:rsid w:val="007C1253"/>
    <w:rsid w:val="007D2CAB"/>
    <w:rsid w:val="0082696D"/>
    <w:rsid w:val="008434ED"/>
    <w:rsid w:val="00847687"/>
    <w:rsid w:val="00856609"/>
    <w:rsid w:val="008625F6"/>
    <w:rsid w:val="008C225F"/>
    <w:rsid w:val="008C364C"/>
    <w:rsid w:val="008E3473"/>
    <w:rsid w:val="00917A18"/>
    <w:rsid w:val="0095267A"/>
    <w:rsid w:val="009A365F"/>
    <w:rsid w:val="009A47DE"/>
    <w:rsid w:val="009B5F7A"/>
    <w:rsid w:val="00A078FB"/>
    <w:rsid w:val="00A659C0"/>
    <w:rsid w:val="00A9654A"/>
    <w:rsid w:val="00B07FFE"/>
    <w:rsid w:val="00B16603"/>
    <w:rsid w:val="00B8307E"/>
    <w:rsid w:val="00B86D32"/>
    <w:rsid w:val="00B86D9B"/>
    <w:rsid w:val="00B9704B"/>
    <w:rsid w:val="00BA0CE6"/>
    <w:rsid w:val="00BD3B12"/>
    <w:rsid w:val="00C4752D"/>
    <w:rsid w:val="00C75966"/>
    <w:rsid w:val="00CC1731"/>
    <w:rsid w:val="00CD158D"/>
    <w:rsid w:val="00CF3702"/>
    <w:rsid w:val="00CF5ACD"/>
    <w:rsid w:val="00D12551"/>
    <w:rsid w:val="00D91733"/>
    <w:rsid w:val="00D943D1"/>
    <w:rsid w:val="00DA2E77"/>
    <w:rsid w:val="00DA5EFA"/>
    <w:rsid w:val="00DC1717"/>
    <w:rsid w:val="00E169EB"/>
    <w:rsid w:val="00E448D4"/>
    <w:rsid w:val="00F86061"/>
    <w:rsid w:val="00FA3B99"/>
    <w:rsid w:val="00FB107B"/>
    <w:rsid w:val="00FC5EB4"/>
    <w:rsid w:val="00FF3774"/>
    <w:rsid w:val="00FF7F0E"/>
    <w:rsid w:val="033C18EC"/>
    <w:rsid w:val="068BBF88"/>
    <w:rsid w:val="06B33B0A"/>
    <w:rsid w:val="09FBAE99"/>
    <w:rsid w:val="0AB4D4DE"/>
    <w:rsid w:val="0D8ADE54"/>
    <w:rsid w:val="0E6F73E7"/>
    <w:rsid w:val="0F91C538"/>
    <w:rsid w:val="11155B62"/>
    <w:rsid w:val="16783D92"/>
    <w:rsid w:val="1715868D"/>
    <w:rsid w:val="172FB65C"/>
    <w:rsid w:val="175F74AE"/>
    <w:rsid w:val="1CEA026C"/>
    <w:rsid w:val="26B57E78"/>
    <w:rsid w:val="27FB944C"/>
    <w:rsid w:val="29066BBA"/>
    <w:rsid w:val="290FD0D5"/>
    <w:rsid w:val="2B87ACFD"/>
    <w:rsid w:val="2F094B8D"/>
    <w:rsid w:val="30D148C9"/>
    <w:rsid w:val="359E8431"/>
    <w:rsid w:val="39BE4ED5"/>
    <w:rsid w:val="3A629BAF"/>
    <w:rsid w:val="3B0CB359"/>
    <w:rsid w:val="3DBC9E9B"/>
    <w:rsid w:val="3DCA0D74"/>
    <w:rsid w:val="3E025976"/>
    <w:rsid w:val="3ECB5F3B"/>
    <w:rsid w:val="40A80772"/>
    <w:rsid w:val="40A8A8BB"/>
    <w:rsid w:val="4DD110C4"/>
    <w:rsid w:val="4ED82AFD"/>
    <w:rsid w:val="4F21DE26"/>
    <w:rsid w:val="55F43C85"/>
    <w:rsid w:val="58A7EC23"/>
    <w:rsid w:val="693A9A6B"/>
    <w:rsid w:val="69B47EF3"/>
    <w:rsid w:val="6A31F1DB"/>
    <w:rsid w:val="6B037C97"/>
    <w:rsid w:val="6C8ECD60"/>
    <w:rsid w:val="6D51B3EA"/>
    <w:rsid w:val="6ED6091D"/>
    <w:rsid w:val="6EE90722"/>
    <w:rsid w:val="71DFF18D"/>
    <w:rsid w:val="787F8781"/>
    <w:rsid w:val="7D37489F"/>
    <w:rsid w:val="7DD8D69A"/>
    <w:rsid w:val="7FDF8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8E88"/>
  <w15:chartTrackingRefBased/>
  <w15:docId w15:val="{4098B96A-D79C-48D1-917A-0EC4DB72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E2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E2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5E23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cy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75E23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cy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5E23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5E23"/>
    <w:rPr>
      <w:rFonts w:eastAsiaTheme="majorEastAsia" w:cstheme="majorBidi"/>
      <w:i/>
      <w:iCs/>
      <w:color w:val="0F4761" w:themeColor="accent1" w:themeShade="BF"/>
      <w:lang w:val="cy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5E23"/>
    <w:rPr>
      <w:rFonts w:eastAsiaTheme="majorEastAsia" w:cstheme="majorBidi"/>
      <w:color w:val="0F4761" w:themeColor="accent1" w:themeShade="BF"/>
      <w:lang w:val="cy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5E23"/>
    <w:rPr>
      <w:rFonts w:eastAsiaTheme="majorEastAsia" w:cstheme="majorBidi"/>
      <w:i/>
      <w:iCs/>
      <w:color w:val="595959" w:themeColor="text1" w:themeTint="A6"/>
      <w:lang w:val="cy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5E23"/>
    <w:rPr>
      <w:rFonts w:eastAsiaTheme="majorEastAsia" w:cstheme="majorBidi"/>
      <w:color w:val="595959" w:themeColor="text1" w:themeTint="A6"/>
      <w:lang w:val="cy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5E23"/>
    <w:rPr>
      <w:rFonts w:eastAsiaTheme="majorEastAsia" w:cstheme="majorBidi"/>
      <w:i/>
      <w:iCs/>
      <w:color w:val="272727" w:themeColor="text1" w:themeTint="D8"/>
      <w:lang w:val="cy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5E23"/>
    <w:rPr>
      <w:rFonts w:eastAsiaTheme="majorEastAsia" w:cstheme="majorBidi"/>
      <w:color w:val="272727" w:themeColor="text1" w:themeTint="D8"/>
      <w:lang w:val="cy-GB"/>
    </w:rPr>
  </w:style>
  <w:style w:type="paragraph" w:styleId="Title">
    <w:name w:val="Title"/>
    <w:basedOn w:val="Normal"/>
    <w:next w:val="Normal"/>
    <w:link w:val="TitleChar"/>
    <w:uiPriority w:val="10"/>
    <w:qFormat/>
    <w:rsid w:val="00175E2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5E23"/>
    <w:rPr>
      <w:rFonts w:asciiTheme="majorHAnsi" w:hAnsiTheme="majorHAnsi" w:eastAsiaTheme="majorEastAsia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75E23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175E2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75E23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175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E2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5E23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175E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5E23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styleId="HeaderChar" w:customStyle="1">
    <w:name w:val="Header Char"/>
    <w:basedOn w:val="DefaultParagraphFont"/>
    <w:link w:val="Header"/>
    <w:uiPriority w:val="99"/>
    <w:rsid w:val="00175E2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5E23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175E2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51E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646F4B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566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60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001DC9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FB10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l.a.hughes@bangor.ac.uk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2.xml" Id="Rbc10cd85dbaa47b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Lowri Angharad Hughes (Staff)</dc:creator>
  <keywords/>
  <dc:description/>
  <lastModifiedBy>Danielle Barnard (Staff)</lastModifiedBy>
  <revision>9</revision>
  <lastPrinted>2025-03-17T11:23:00.0000000Z</lastPrinted>
  <dcterms:created xsi:type="dcterms:W3CDTF">2025-03-17T11:18:00.0000000Z</dcterms:created>
  <dcterms:modified xsi:type="dcterms:W3CDTF">2025-09-17T15:47:07.7927969Z</dcterms:modified>
</coreProperties>
</file>