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C95C" w14:textId="77777777" w:rsidR="001E50D1" w:rsidRPr="00A65FDC" w:rsidRDefault="001E50D1" w:rsidP="001E50D1">
      <w:pPr>
        <w:rPr>
          <w:rFonts w:asciiTheme="majorHAnsi" w:hAnsiTheme="majorHAnsi"/>
        </w:rPr>
      </w:pPr>
      <w:r>
        <w:rPr>
          <w:rFonts w:asciiTheme="minorHAnsi" w:hAnsiTheme="minorHAnsi"/>
          <w:b/>
          <w:noProof/>
        </w:rPr>
        <w:drawing>
          <wp:anchor distT="0" distB="0" distL="114300" distR="114300" simplePos="0" relativeHeight="251659264" behindDoc="0" locked="0" layoutInCell="1" allowOverlap="1" wp14:anchorId="3E8DF9DC" wp14:editId="7B56F5F4">
            <wp:simplePos x="0" y="0"/>
            <wp:positionH relativeFrom="margin">
              <wp:posOffset>4756785</wp:posOffset>
            </wp:positionH>
            <wp:positionV relativeFrom="margin">
              <wp:posOffset>-234315</wp:posOffset>
            </wp:positionV>
            <wp:extent cx="1320800" cy="1066800"/>
            <wp:effectExtent l="0" t="0" r="0" b="0"/>
            <wp:wrapSquare wrapText="bothSides"/>
            <wp:docPr id="1" name="Picture 1" descr="Logo Prifysgol Bang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rifysgol Bango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0800" cy="1066800"/>
                    </a:xfrm>
                    <a:prstGeom prst="rect">
                      <a:avLst/>
                    </a:prstGeom>
                  </pic:spPr>
                </pic:pic>
              </a:graphicData>
            </a:graphic>
            <wp14:sizeRelH relativeFrom="margin">
              <wp14:pctWidth>0</wp14:pctWidth>
            </wp14:sizeRelH>
            <wp14:sizeRelV relativeFrom="margin">
              <wp14:pctHeight>0</wp14:pctHeight>
            </wp14:sizeRelV>
          </wp:anchor>
        </w:drawing>
      </w:r>
    </w:p>
    <w:p w14:paraId="4595A5B7" w14:textId="77777777" w:rsidR="001E50D1" w:rsidRPr="00A65FDC" w:rsidRDefault="001E50D1" w:rsidP="001E50D1">
      <w:pPr>
        <w:rPr>
          <w:rFonts w:asciiTheme="majorHAnsi" w:hAnsiTheme="majorHAnsi"/>
        </w:rPr>
      </w:pPr>
    </w:p>
    <w:p w14:paraId="19032869" w14:textId="77777777" w:rsidR="001E50D1" w:rsidRPr="009B2A47" w:rsidRDefault="001E50D1" w:rsidP="001E50D1">
      <w:pPr>
        <w:rPr>
          <w:rFonts w:asciiTheme="minorHAnsi" w:hAnsiTheme="minorHAnsi"/>
          <w:b/>
        </w:rPr>
      </w:pPr>
    </w:p>
    <w:p w14:paraId="29321033" w14:textId="77777777" w:rsidR="001E50D1" w:rsidRPr="009B2A47" w:rsidRDefault="001E50D1" w:rsidP="001E50D1">
      <w:pPr>
        <w:rPr>
          <w:rFonts w:asciiTheme="minorHAnsi" w:hAnsiTheme="minorHAnsi"/>
          <w:b/>
        </w:rPr>
      </w:pPr>
    </w:p>
    <w:p w14:paraId="00A43605" w14:textId="77777777" w:rsidR="001E50D1" w:rsidRPr="009B2A47" w:rsidRDefault="001E50D1" w:rsidP="001E50D1">
      <w:pPr>
        <w:rPr>
          <w:rFonts w:asciiTheme="minorHAnsi" w:hAnsiTheme="minorHAnsi"/>
          <w:b/>
        </w:rPr>
      </w:pPr>
    </w:p>
    <w:p w14:paraId="36B907DA" w14:textId="77777777" w:rsidR="001E50D1" w:rsidRPr="009B2A47" w:rsidRDefault="001E50D1" w:rsidP="001E50D1">
      <w:pPr>
        <w:rPr>
          <w:rFonts w:asciiTheme="minorHAnsi" w:hAnsiTheme="minorHAnsi"/>
          <w:b/>
        </w:rPr>
      </w:pPr>
    </w:p>
    <w:p w14:paraId="736F0C36" w14:textId="77777777" w:rsidR="001E50D1" w:rsidRPr="009B2A47" w:rsidRDefault="001E50D1" w:rsidP="001E50D1">
      <w:pPr>
        <w:rPr>
          <w:rFonts w:asciiTheme="minorHAnsi" w:hAnsiTheme="minorHAnsi"/>
          <w:b/>
        </w:rPr>
      </w:pPr>
    </w:p>
    <w:p w14:paraId="06346D01" w14:textId="77777777" w:rsidR="001E50D1" w:rsidRPr="00E06252" w:rsidRDefault="001E50D1" w:rsidP="001E50D1">
      <w:pPr>
        <w:rPr>
          <w:rFonts w:asciiTheme="minorHAnsi" w:hAnsiTheme="minorHAnsi"/>
        </w:rPr>
      </w:pPr>
    </w:p>
    <w:p w14:paraId="24467CBB" w14:textId="21D9E2C8" w:rsidR="001E50D1" w:rsidRPr="00E06252" w:rsidRDefault="00E06252" w:rsidP="00E06252">
      <w:pPr>
        <w:ind w:left="0" w:firstLine="0"/>
        <w:jc w:val="center"/>
      </w:pPr>
      <w:r w:rsidRPr="00E06252">
        <w:rPr>
          <w:lang w:val="cy-GB"/>
        </w:rPr>
        <w:t>Polisi Cyflogadwyedd a Gyrfaoedd Cynaliadwy</w:t>
      </w:r>
    </w:p>
    <w:p w14:paraId="3F2BE2B5" w14:textId="77777777" w:rsidR="001E50D1" w:rsidRPr="00E06252" w:rsidRDefault="001E50D1" w:rsidP="001E50D1">
      <w:pPr>
        <w:ind w:left="0" w:firstLine="0"/>
      </w:pPr>
    </w:p>
    <w:p w14:paraId="11A50C41" w14:textId="77777777" w:rsidR="001E50D1" w:rsidRPr="00E06252" w:rsidRDefault="001E50D1" w:rsidP="001E50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2171"/>
        <w:gridCol w:w="4233"/>
        <w:gridCol w:w="1944"/>
      </w:tblGrid>
      <w:tr w:rsidR="001E50D1" w:rsidRPr="00E06252" w14:paraId="1170B6BD" w14:textId="77777777" w:rsidTr="009E77A7">
        <w:tc>
          <w:tcPr>
            <w:tcW w:w="819" w:type="dxa"/>
          </w:tcPr>
          <w:p w14:paraId="03D3CC92" w14:textId="77777777" w:rsidR="001E50D1" w:rsidRPr="00E06252" w:rsidRDefault="001E50D1" w:rsidP="009E77A7">
            <w:r w:rsidRPr="00E06252">
              <w:t>Rev</w:t>
            </w:r>
          </w:p>
          <w:p w14:paraId="6F5B9DEE" w14:textId="77777777" w:rsidR="001E50D1" w:rsidRPr="00E06252" w:rsidRDefault="001E50D1" w:rsidP="009E77A7"/>
        </w:tc>
        <w:tc>
          <w:tcPr>
            <w:tcW w:w="2171" w:type="dxa"/>
          </w:tcPr>
          <w:p w14:paraId="28C6A9B3" w14:textId="3B388ABA" w:rsidR="001E50D1" w:rsidRPr="00E06252" w:rsidRDefault="001E50D1" w:rsidP="009E77A7">
            <w:proofErr w:type="spellStart"/>
            <w:r w:rsidRPr="00E06252">
              <w:t>Dyddiad</w:t>
            </w:r>
            <w:proofErr w:type="spellEnd"/>
          </w:p>
        </w:tc>
        <w:tc>
          <w:tcPr>
            <w:tcW w:w="4233" w:type="dxa"/>
          </w:tcPr>
          <w:p w14:paraId="686903C7" w14:textId="2222BC37" w:rsidR="001E50D1" w:rsidRPr="00E06252" w:rsidRDefault="001E50D1" w:rsidP="009E77A7">
            <w:r w:rsidRPr="00E06252">
              <w:t xml:space="preserve">Diben </w:t>
            </w:r>
            <w:proofErr w:type="spellStart"/>
            <w:r w:rsidRPr="00E06252">
              <w:t>Cyhoeddi</w:t>
            </w:r>
            <w:proofErr w:type="spellEnd"/>
            <w:r w:rsidRPr="00E06252">
              <w:t xml:space="preserve"> / </w:t>
            </w:r>
            <w:proofErr w:type="spellStart"/>
            <w:r w:rsidRPr="00E06252">
              <w:t>Disgrifiad</w:t>
            </w:r>
            <w:proofErr w:type="spellEnd"/>
            <w:r w:rsidRPr="00E06252">
              <w:t xml:space="preserve"> </w:t>
            </w:r>
            <w:proofErr w:type="spellStart"/>
            <w:r w:rsidRPr="00E06252">
              <w:t>o’r</w:t>
            </w:r>
            <w:proofErr w:type="spellEnd"/>
            <w:r w:rsidRPr="00E06252">
              <w:t xml:space="preserve"> </w:t>
            </w:r>
            <w:proofErr w:type="spellStart"/>
            <w:r w:rsidRPr="00E06252">
              <w:t>Newid</w:t>
            </w:r>
            <w:proofErr w:type="spellEnd"/>
          </w:p>
        </w:tc>
        <w:tc>
          <w:tcPr>
            <w:tcW w:w="1944" w:type="dxa"/>
          </w:tcPr>
          <w:p w14:paraId="1FC2DBA3" w14:textId="102576EE" w:rsidR="001E50D1" w:rsidRPr="00E06252" w:rsidRDefault="001E50D1" w:rsidP="009E77A7">
            <w:proofErr w:type="spellStart"/>
            <w:r w:rsidRPr="00E06252">
              <w:t>Dyddiad</w:t>
            </w:r>
            <w:proofErr w:type="spellEnd"/>
          </w:p>
        </w:tc>
      </w:tr>
      <w:tr w:rsidR="001E50D1" w:rsidRPr="00E06252" w14:paraId="73278F0C" w14:textId="77777777" w:rsidTr="009E77A7">
        <w:tc>
          <w:tcPr>
            <w:tcW w:w="819" w:type="dxa"/>
          </w:tcPr>
          <w:p w14:paraId="2C1F1ED1" w14:textId="77777777" w:rsidR="001E50D1" w:rsidRPr="00E06252" w:rsidRDefault="001E50D1" w:rsidP="009E77A7">
            <w:r w:rsidRPr="00E06252">
              <w:t>1.</w:t>
            </w:r>
          </w:p>
        </w:tc>
        <w:tc>
          <w:tcPr>
            <w:tcW w:w="2171" w:type="dxa"/>
          </w:tcPr>
          <w:p w14:paraId="40EE0D92" w14:textId="0B255D6D" w:rsidR="001E50D1" w:rsidRPr="00E06252" w:rsidRDefault="001E50D1" w:rsidP="009E77A7">
            <w:r w:rsidRPr="00E06252">
              <w:t>25 Medi 2025</w:t>
            </w:r>
          </w:p>
          <w:p w14:paraId="078B651F" w14:textId="77777777" w:rsidR="001E50D1" w:rsidRPr="00E06252" w:rsidRDefault="001E50D1" w:rsidP="009E77A7"/>
        </w:tc>
        <w:tc>
          <w:tcPr>
            <w:tcW w:w="4233" w:type="dxa"/>
          </w:tcPr>
          <w:p w14:paraId="09B309E4" w14:textId="327ED03D" w:rsidR="001E50D1" w:rsidRPr="00E06252" w:rsidRDefault="001E50D1" w:rsidP="009E77A7">
            <w:proofErr w:type="spellStart"/>
            <w:r w:rsidRPr="00E06252">
              <w:t>Cyhoeddiad</w:t>
            </w:r>
            <w:proofErr w:type="spellEnd"/>
            <w:r w:rsidRPr="00E06252">
              <w:t xml:space="preserve"> </w:t>
            </w:r>
            <w:proofErr w:type="spellStart"/>
            <w:r w:rsidRPr="00E06252">
              <w:t>Cyntaf</w:t>
            </w:r>
            <w:proofErr w:type="spellEnd"/>
            <w:r w:rsidRPr="00E06252">
              <w:t xml:space="preserve"> </w:t>
            </w:r>
          </w:p>
        </w:tc>
        <w:tc>
          <w:tcPr>
            <w:tcW w:w="1944" w:type="dxa"/>
          </w:tcPr>
          <w:p w14:paraId="348F2913" w14:textId="21E33FCC" w:rsidR="001E50D1" w:rsidRPr="00E06252" w:rsidRDefault="001E50D1" w:rsidP="009E77A7">
            <w:r w:rsidRPr="00E06252">
              <w:t>25 Medi 2025</w:t>
            </w:r>
          </w:p>
        </w:tc>
      </w:tr>
    </w:tbl>
    <w:p w14:paraId="4FA7B4B2" w14:textId="77777777" w:rsidR="001E50D1" w:rsidRPr="00E06252" w:rsidRDefault="001E50D1" w:rsidP="001E50D1"/>
    <w:p w14:paraId="6FCBFBE2" w14:textId="77777777" w:rsidR="001E50D1" w:rsidRPr="00E06252" w:rsidRDefault="001E50D1" w:rsidP="001E50D1"/>
    <w:p w14:paraId="7F8B0A87" w14:textId="77777777" w:rsidR="001E50D1" w:rsidRPr="00E06252" w:rsidRDefault="001E50D1" w:rsidP="001E50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2666"/>
        <w:gridCol w:w="2337"/>
        <w:gridCol w:w="1873"/>
      </w:tblGrid>
      <w:tr w:rsidR="00E06252" w:rsidRPr="00E06252" w14:paraId="320585C2" w14:textId="77777777" w:rsidTr="00E06252">
        <w:tc>
          <w:tcPr>
            <w:tcW w:w="2291" w:type="dxa"/>
          </w:tcPr>
          <w:p w14:paraId="141FDFF2" w14:textId="6295E088" w:rsidR="001E50D1" w:rsidRPr="00E06252" w:rsidRDefault="001E50D1" w:rsidP="009E77A7">
            <w:proofErr w:type="spellStart"/>
            <w:r w:rsidRPr="00E06252">
              <w:t>Swyddog</w:t>
            </w:r>
            <w:proofErr w:type="spellEnd"/>
            <w:r w:rsidRPr="00E06252">
              <w:t xml:space="preserve"> Polisi</w:t>
            </w:r>
          </w:p>
          <w:p w14:paraId="25DF06FB" w14:textId="77777777" w:rsidR="001E50D1" w:rsidRPr="00E06252" w:rsidRDefault="001E50D1" w:rsidP="009E77A7"/>
        </w:tc>
        <w:tc>
          <w:tcPr>
            <w:tcW w:w="2666" w:type="dxa"/>
          </w:tcPr>
          <w:p w14:paraId="781B8A45" w14:textId="1B3FBD7E" w:rsidR="001E50D1" w:rsidRPr="00E06252" w:rsidRDefault="001E50D1" w:rsidP="009E77A7">
            <w:r w:rsidRPr="00E06252">
              <w:t xml:space="preserve">Yr </w:t>
            </w:r>
            <w:proofErr w:type="spellStart"/>
            <w:r w:rsidRPr="00E06252">
              <w:t>Uwch</w:t>
            </w:r>
            <w:proofErr w:type="spellEnd"/>
            <w:r w:rsidRPr="00E06252">
              <w:t xml:space="preserve"> </w:t>
            </w:r>
            <w:proofErr w:type="spellStart"/>
            <w:r w:rsidRPr="00E06252">
              <w:t>Swyddog</w:t>
            </w:r>
            <w:proofErr w:type="spellEnd"/>
            <w:r w:rsidRPr="00E06252">
              <w:t xml:space="preserve"> </w:t>
            </w:r>
            <w:proofErr w:type="spellStart"/>
            <w:r w:rsidRPr="00E06252">
              <w:t>sy’n</w:t>
            </w:r>
            <w:proofErr w:type="spellEnd"/>
            <w:r w:rsidRPr="00E06252">
              <w:t xml:space="preserve"> </w:t>
            </w:r>
            <w:proofErr w:type="spellStart"/>
            <w:r w:rsidRPr="00E06252">
              <w:t>Gyfrifol</w:t>
            </w:r>
            <w:proofErr w:type="spellEnd"/>
          </w:p>
          <w:p w14:paraId="53947705" w14:textId="77777777" w:rsidR="001E50D1" w:rsidRPr="00E06252" w:rsidRDefault="001E50D1" w:rsidP="009E77A7"/>
        </w:tc>
        <w:tc>
          <w:tcPr>
            <w:tcW w:w="2337" w:type="dxa"/>
          </w:tcPr>
          <w:p w14:paraId="01A6E1B2" w14:textId="6DAE6E4C" w:rsidR="001E50D1" w:rsidRPr="00E06252" w:rsidRDefault="001E50D1" w:rsidP="009E77A7">
            <w:proofErr w:type="spellStart"/>
            <w:r w:rsidRPr="00E06252">
              <w:t>Cymeradwywyd</w:t>
            </w:r>
            <w:proofErr w:type="spellEnd"/>
            <w:r w:rsidRPr="00E06252">
              <w:t xml:space="preserve"> </w:t>
            </w:r>
            <w:proofErr w:type="spellStart"/>
            <w:r w:rsidRPr="00E06252">
              <w:t>gan</w:t>
            </w:r>
            <w:proofErr w:type="spellEnd"/>
          </w:p>
        </w:tc>
        <w:tc>
          <w:tcPr>
            <w:tcW w:w="1873" w:type="dxa"/>
          </w:tcPr>
          <w:p w14:paraId="7A2D2C32" w14:textId="42E26E26" w:rsidR="001E50D1" w:rsidRPr="00E06252" w:rsidRDefault="001E50D1" w:rsidP="009E77A7">
            <w:proofErr w:type="spellStart"/>
            <w:r w:rsidRPr="00E06252">
              <w:t>Dyddiad</w:t>
            </w:r>
            <w:proofErr w:type="spellEnd"/>
          </w:p>
        </w:tc>
      </w:tr>
      <w:tr w:rsidR="00E06252" w:rsidRPr="00E06252" w14:paraId="10429CE6" w14:textId="77777777" w:rsidTr="00E06252">
        <w:tc>
          <w:tcPr>
            <w:tcW w:w="2291" w:type="dxa"/>
          </w:tcPr>
          <w:p w14:paraId="18E931C8" w14:textId="77777777" w:rsidR="001E50D1" w:rsidRPr="00E06252" w:rsidRDefault="001E50D1" w:rsidP="009E77A7"/>
          <w:p w14:paraId="45277204" w14:textId="718CBA31" w:rsidR="001E50D1" w:rsidRPr="00E06252" w:rsidRDefault="005958AD" w:rsidP="009E77A7">
            <w:proofErr w:type="spellStart"/>
            <w:r w:rsidRPr="00E06252">
              <w:t>Pennaeth</w:t>
            </w:r>
            <w:proofErr w:type="spellEnd"/>
            <w:r w:rsidRPr="00E06252">
              <w:t xml:space="preserve"> </w:t>
            </w:r>
            <w:proofErr w:type="spellStart"/>
            <w:r w:rsidRPr="00E06252">
              <w:t>Llwyddiant</w:t>
            </w:r>
            <w:proofErr w:type="spellEnd"/>
            <w:r w:rsidRPr="00E06252">
              <w:t xml:space="preserve"> </w:t>
            </w:r>
            <w:proofErr w:type="spellStart"/>
            <w:r w:rsidRPr="00E06252">
              <w:t>Myfyrwyr</w:t>
            </w:r>
            <w:proofErr w:type="spellEnd"/>
          </w:p>
        </w:tc>
        <w:tc>
          <w:tcPr>
            <w:tcW w:w="2666" w:type="dxa"/>
          </w:tcPr>
          <w:p w14:paraId="154DCB50" w14:textId="77777777" w:rsidR="001E50D1" w:rsidRPr="00E06252" w:rsidRDefault="001E50D1" w:rsidP="009E77A7"/>
          <w:p w14:paraId="3C496600" w14:textId="2A404F33" w:rsidR="001E50D1" w:rsidRPr="00E06252" w:rsidRDefault="005958AD" w:rsidP="009E77A7">
            <w:proofErr w:type="spellStart"/>
            <w:r w:rsidRPr="00E06252">
              <w:t>Dirprwy</w:t>
            </w:r>
            <w:proofErr w:type="spellEnd"/>
            <w:r w:rsidRPr="00E06252">
              <w:t xml:space="preserve"> Is-</w:t>
            </w:r>
            <w:proofErr w:type="spellStart"/>
            <w:r w:rsidRPr="00E06252">
              <w:t>Ganghellor</w:t>
            </w:r>
            <w:proofErr w:type="spellEnd"/>
            <w:r w:rsidRPr="00E06252">
              <w:t xml:space="preserve"> </w:t>
            </w:r>
            <w:proofErr w:type="spellStart"/>
            <w:r w:rsidRPr="00E06252">
              <w:t>Addysg</w:t>
            </w:r>
            <w:proofErr w:type="spellEnd"/>
            <w:r w:rsidRPr="00E06252">
              <w:t xml:space="preserve"> a </w:t>
            </w:r>
            <w:proofErr w:type="spellStart"/>
            <w:r w:rsidRPr="00E06252">
              <w:t>Phrofiad</w:t>
            </w:r>
            <w:proofErr w:type="spellEnd"/>
            <w:r w:rsidRPr="00E06252">
              <w:t xml:space="preserve"> </w:t>
            </w:r>
            <w:proofErr w:type="spellStart"/>
            <w:r w:rsidRPr="00E06252">
              <w:t>Myfyrwyr</w:t>
            </w:r>
            <w:proofErr w:type="spellEnd"/>
          </w:p>
        </w:tc>
        <w:tc>
          <w:tcPr>
            <w:tcW w:w="2337" w:type="dxa"/>
          </w:tcPr>
          <w:p w14:paraId="66DAF566" w14:textId="77777777" w:rsidR="001E50D1" w:rsidRPr="00E06252" w:rsidRDefault="001E50D1" w:rsidP="009E77A7"/>
          <w:p w14:paraId="59102DE4" w14:textId="2FC8E3D8" w:rsidR="001E50D1" w:rsidRPr="00E06252" w:rsidRDefault="001E50D1" w:rsidP="009E77A7">
            <w:proofErr w:type="spellStart"/>
            <w:r w:rsidRPr="00E06252">
              <w:t>Pwyllgor</w:t>
            </w:r>
            <w:proofErr w:type="spellEnd"/>
            <w:r w:rsidRPr="00E06252">
              <w:t xml:space="preserve"> </w:t>
            </w:r>
            <w:proofErr w:type="spellStart"/>
            <w:r w:rsidRPr="00E06252">
              <w:t>Cydymffurfio</w:t>
            </w:r>
            <w:proofErr w:type="spellEnd"/>
          </w:p>
        </w:tc>
        <w:tc>
          <w:tcPr>
            <w:tcW w:w="1873" w:type="dxa"/>
          </w:tcPr>
          <w:p w14:paraId="5CBD6FA6" w14:textId="77777777" w:rsidR="001E50D1" w:rsidRPr="00E06252" w:rsidRDefault="001E50D1" w:rsidP="009E77A7"/>
          <w:p w14:paraId="6A711BC1" w14:textId="1E1996E1" w:rsidR="001E50D1" w:rsidRPr="00E06252" w:rsidRDefault="001E50D1" w:rsidP="009E77A7">
            <w:r w:rsidRPr="00E06252">
              <w:t>25 Medi 2025</w:t>
            </w:r>
          </w:p>
        </w:tc>
      </w:tr>
    </w:tbl>
    <w:p w14:paraId="6689D89A" w14:textId="77777777" w:rsidR="001E50D1" w:rsidRPr="00E06252" w:rsidRDefault="001E50D1" w:rsidP="001E50D1">
      <w:pPr>
        <w:rPr>
          <w:b/>
        </w:rPr>
      </w:pPr>
    </w:p>
    <w:p w14:paraId="2A47FF3E" w14:textId="74E61F19" w:rsidR="6BE37F60" w:rsidRPr="00E06252" w:rsidRDefault="005958AD" w:rsidP="005958AD">
      <w:pPr>
        <w:ind w:left="3024" w:right="0" w:firstLine="576"/>
        <w:jc w:val="center"/>
        <w:rPr>
          <w:b/>
          <w:bCs/>
          <w:sz w:val="32"/>
          <w:szCs w:val="32"/>
          <w:lang w:val="cy-GB"/>
        </w:rPr>
      </w:pPr>
      <w:proofErr w:type="spellStart"/>
      <w:r w:rsidRPr="00E06252">
        <w:rPr>
          <w:i/>
        </w:rPr>
        <w:t>Caiff</w:t>
      </w:r>
      <w:proofErr w:type="spellEnd"/>
      <w:r w:rsidRPr="00E06252">
        <w:rPr>
          <w:i/>
        </w:rPr>
        <w:t xml:space="preserve"> y </w:t>
      </w:r>
      <w:proofErr w:type="spellStart"/>
      <w:r w:rsidRPr="00E06252">
        <w:rPr>
          <w:i/>
        </w:rPr>
        <w:t>polisi</w:t>
      </w:r>
      <w:proofErr w:type="spellEnd"/>
      <w:r w:rsidRPr="00E06252">
        <w:rPr>
          <w:i/>
        </w:rPr>
        <w:t xml:space="preserve"> </w:t>
      </w:r>
      <w:proofErr w:type="spellStart"/>
      <w:r w:rsidRPr="00E06252">
        <w:rPr>
          <w:i/>
        </w:rPr>
        <w:t>hwn</w:t>
      </w:r>
      <w:proofErr w:type="spellEnd"/>
      <w:r w:rsidRPr="00E06252">
        <w:rPr>
          <w:i/>
        </w:rPr>
        <w:t xml:space="preserve"> </w:t>
      </w:r>
      <w:proofErr w:type="spellStart"/>
      <w:r w:rsidRPr="00E06252">
        <w:rPr>
          <w:i/>
        </w:rPr>
        <w:t>ei</w:t>
      </w:r>
      <w:proofErr w:type="spellEnd"/>
      <w:r w:rsidRPr="00E06252">
        <w:rPr>
          <w:i/>
        </w:rPr>
        <w:t xml:space="preserve"> </w:t>
      </w:r>
      <w:proofErr w:type="spellStart"/>
      <w:r w:rsidRPr="00E06252">
        <w:rPr>
          <w:i/>
        </w:rPr>
        <w:t>adolygu</w:t>
      </w:r>
      <w:proofErr w:type="spellEnd"/>
      <w:r w:rsidRPr="00E06252">
        <w:rPr>
          <w:i/>
        </w:rPr>
        <w:t xml:space="preserve"> </w:t>
      </w:r>
      <w:proofErr w:type="spellStart"/>
      <w:r w:rsidRPr="00E06252">
        <w:rPr>
          <w:i/>
        </w:rPr>
        <w:t>ymhen</w:t>
      </w:r>
      <w:proofErr w:type="spellEnd"/>
      <w:r w:rsidRPr="00E06252">
        <w:rPr>
          <w:i/>
        </w:rPr>
        <w:t xml:space="preserve"> </w:t>
      </w:r>
      <w:proofErr w:type="spellStart"/>
      <w:r w:rsidRPr="00E06252">
        <w:rPr>
          <w:i/>
        </w:rPr>
        <w:t>tair</w:t>
      </w:r>
      <w:proofErr w:type="spellEnd"/>
      <w:r w:rsidRPr="00E06252">
        <w:rPr>
          <w:i/>
        </w:rPr>
        <w:t xml:space="preserve"> </w:t>
      </w:r>
      <w:proofErr w:type="spellStart"/>
      <w:r w:rsidRPr="00E06252">
        <w:rPr>
          <w:i/>
        </w:rPr>
        <w:t>blynedd</w:t>
      </w:r>
      <w:proofErr w:type="spellEnd"/>
    </w:p>
    <w:p w14:paraId="021F6478" w14:textId="7DF8D68F" w:rsidR="6BE37F60" w:rsidRPr="00E06252" w:rsidRDefault="6BE37F60" w:rsidP="6BE37F60">
      <w:pPr>
        <w:ind w:left="144" w:right="0"/>
        <w:jc w:val="center"/>
        <w:rPr>
          <w:b/>
          <w:bCs/>
          <w:sz w:val="32"/>
          <w:szCs w:val="32"/>
          <w:lang w:val="cy-GB"/>
        </w:rPr>
      </w:pPr>
    </w:p>
    <w:p w14:paraId="3E428AFD" w14:textId="43584DF3" w:rsidR="6BE37F60" w:rsidRPr="00137284" w:rsidRDefault="6BE37F60" w:rsidP="6BE37F60">
      <w:pPr>
        <w:ind w:left="144" w:right="0"/>
        <w:jc w:val="center"/>
        <w:rPr>
          <w:b/>
          <w:bCs/>
          <w:sz w:val="32"/>
          <w:szCs w:val="32"/>
          <w:lang w:val="cy-GB"/>
        </w:rPr>
      </w:pPr>
    </w:p>
    <w:p w14:paraId="4B059603" w14:textId="426FC0F4" w:rsidR="6BE37F60" w:rsidRDefault="6BE37F60" w:rsidP="6BE37F60">
      <w:pPr>
        <w:ind w:left="144" w:right="0"/>
        <w:jc w:val="center"/>
        <w:rPr>
          <w:b/>
          <w:bCs/>
          <w:sz w:val="32"/>
          <w:szCs w:val="32"/>
          <w:lang w:val="cy-GB"/>
        </w:rPr>
      </w:pPr>
    </w:p>
    <w:p w14:paraId="11995146" w14:textId="77777777" w:rsidR="005958AD" w:rsidRPr="00137284" w:rsidRDefault="005958AD" w:rsidP="6BE37F60">
      <w:pPr>
        <w:ind w:left="144" w:right="0"/>
        <w:jc w:val="center"/>
        <w:rPr>
          <w:b/>
          <w:bCs/>
          <w:sz w:val="32"/>
          <w:szCs w:val="32"/>
          <w:lang w:val="cy-GB"/>
        </w:rPr>
      </w:pPr>
    </w:p>
    <w:p w14:paraId="638CDC0D" w14:textId="499B0FC1" w:rsidR="6BE37F60" w:rsidRPr="00137284" w:rsidRDefault="6BE37F60" w:rsidP="6BE37F60">
      <w:pPr>
        <w:ind w:left="144" w:right="0"/>
        <w:jc w:val="center"/>
        <w:rPr>
          <w:b/>
          <w:bCs/>
          <w:sz w:val="32"/>
          <w:szCs w:val="32"/>
          <w:lang w:val="cy-GB"/>
        </w:rPr>
      </w:pPr>
    </w:p>
    <w:p w14:paraId="75EEBE7D" w14:textId="31411271" w:rsidR="6BE37F60" w:rsidRPr="00137284" w:rsidRDefault="6BE37F60" w:rsidP="6BE37F60">
      <w:pPr>
        <w:ind w:left="144" w:right="0"/>
        <w:jc w:val="center"/>
        <w:rPr>
          <w:b/>
          <w:bCs/>
          <w:sz w:val="32"/>
          <w:szCs w:val="32"/>
          <w:lang w:val="cy-GB"/>
        </w:rPr>
      </w:pPr>
    </w:p>
    <w:p w14:paraId="5983644B" w14:textId="76585FED" w:rsidR="6BE37F60" w:rsidRPr="00137284" w:rsidRDefault="6BE37F60" w:rsidP="6BE37F60">
      <w:pPr>
        <w:ind w:left="144" w:right="0"/>
        <w:jc w:val="center"/>
        <w:rPr>
          <w:b/>
          <w:bCs/>
          <w:sz w:val="32"/>
          <w:szCs w:val="32"/>
          <w:lang w:val="cy-GB"/>
        </w:rPr>
      </w:pPr>
    </w:p>
    <w:p w14:paraId="17EF06F2" w14:textId="77B48E94" w:rsidR="6BE37F60" w:rsidRPr="00137284" w:rsidRDefault="6BE37F60" w:rsidP="6BE37F60">
      <w:pPr>
        <w:ind w:left="144" w:right="0"/>
        <w:jc w:val="center"/>
        <w:rPr>
          <w:b/>
          <w:bCs/>
          <w:sz w:val="32"/>
          <w:szCs w:val="32"/>
          <w:lang w:val="cy-GB"/>
        </w:rPr>
      </w:pPr>
    </w:p>
    <w:p w14:paraId="412ED656" w14:textId="028B66F8" w:rsidR="6BE37F60" w:rsidRDefault="6BE37F60" w:rsidP="6BE37F60">
      <w:pPr>
        <w:ind w:left="144" w:right="0"/>
        <w:jc w:val="center"/>
        <w:rPr>
          <w:b/>
          <w:bCs/>
          <w:sz w:val="32"/>
          <w:szCs w:val="32"/>
          <w:lang w:val="cy-GB"/>
        </w:rPr>
      </w:pPr>
    </w:p>
    <w:p w14:paraId="3221F753" w14:textId="77777777" w:rsidR="005958AD" w:rsidRPr="00137284" w:rsidRDefault="005958AD" w:rsidP="6BE37F60">
      <w:pPr>
        <w:ind w:left="144" w:right="0"/>
        <w:jc w:val="center"/>
        <w:rPr>
          <w:b/>
          <w:bCs/>
          <w:sz w:val="32"/>
          <w:szCs w:val="32"/>
          <w:lang w:val="cy-GB"/>
        </w:rPr>
      </w:pPr>
    </w:p>
    <w:p w14:paraId="6B30A99F" w14:textId="1D36F902" w:rsidR="6BE37F60" w:rsidRPr="00137284" w:rsidRDefault="6BE37F60" w:rsidP="001E50D1">
      <w:pPr>
        <w:ind w:left="0" w:right="0" w:firstLine="0"/>
        <w:rPr>
          <w:b/>
          <w:bCs/>
          <w:sz w:val="32"/>
          <w:szCs w:val="32"/>
          <w:lang w:val="cy-GB"/>
        </w:rPr>
      </w:pPr>
    </w:p>
    <w:p w14:paraId="432DBAE1" w14:textId="0653699F" w:rsidR="002E3BDA" w:rsidRPr="00137284" w:rsidRDefault="002E3BDA" w:rsidP="002E3BDA">
      <w:pPr>
        <w:spacing w:after="18" w:line="259" w:lineRule="auto"/>
        <w:ind w:left="149" w:right="0" w:firstLine="0"/>
        <w:rPr>
          <w:lang w:val="cy-GB"/>
        </w:rPr>
      </w:pPr>
    </w:p>
    <w:tbl>
      <w:tblPr>
        <w:tblStyle w:val="TableGrid"/>
        <w:tblW w:w="10251" w:type="dxa"/>
        <w:tblInd w:w="-420"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3315"/>
        <w:gridCol w:w="3468"/>
        <w:gridCol w:w="3468"/>
      </w:tblGrid>
      <w:tr w:rsidR="00F40333" w:rsidRPr="00137284" w14:paraId="0B2ABD73" w14:textId="77777777" w:rsidTr="00332853">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45" w:type="dxa"/>
              <w:left w:w="90" w:type="dxa"/>
              <w:right w:w="30" w:type="dxa"/>
            </w:tcMar>
          </w:tcPr>
          <w:p w14:paraId="68499A50" w14:textId="671835AA" w:rsidR="6E7D638F" w:rsidRPr="00137284" w:rsidRDefault="00E06252" w:rsidP="6E7D638F">
            <w:pPr>
              <w:spacing w:line="259" w:lineRule="auto"/>
              <w:ind w:right="73"/>
              <w:jc w:val="center"/>
              <w:rPr>
                <w:color w:val="000000" w:themeColor="text1"/>
                <w:lang w:val="cy-GB"/>
              </w:rPr>
            </w:pPr>
            <w:r w:rsidRPr="00137284">
              <w:rPr>
                <w:b/>
                <w:bCs/>
                <w:lang w:val="cy-GB"/>
              </w:rPr>
              <w:lastRenderedPageBreak/>
              <w:t xml:space="preserve">Manylion y Polisi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45" w:type="dxa"/>
              <w:left w:w="90" w:type="dxa"/>
              <w:right w:w="30" w:type="dxa"/>
            </w:tcMar>
          </w:tcPr>
          <w:p w14:paraId="72DB940F" w14:textId="2FEB502C" w:rsidR="6E7D638F" w:rsidRPr="00137284" w:rsidRDefault="00E06252" w:rsidP="6E7D638F">
            <w:pPr>
              <w:spacing w:line="259" w:lineRule="auto"/>
              <w:ind w:right="75"/>
              <w:jc w:val="center"/>
              <w:rPr>
                <w:color w:val="000000" w:themeColor="text1"/>
                <w:lang w:val="cy-GB"/>
              </w:rPr>
            </w:pPr>
            <w:r w:rsidRPr="00137284">
              <w:rPr>
                <w:b/>
                <w:bCs/>
                <w:lang w:val="cy-GB"/>
              </w:rPr>
              <w:t>Gwybodaeth a ddarperir gan Awdur y Polisi</w:t>
            </w:r>
          </w:p>
        </w:tc>
      </w:tr>
      <w:tr w:rsidR="00F40333" w:rsidRPr="00137284" w14:paraId="64D3AD4D" w14:textId="77777777" w:rsidTr="00332853">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53D09E35" w14:textId="7C8B9960" w:rsidR="6E7D638F" w:rsidRPr="00137284" w:rsidRDefault="00E06252" w:rsidP="6E7D638F">
            <w:pPr>
              <w:spacing w:line="259" w:lineRule="auto"/>
              <w:rPr>
                <w:color w:val="000000" w:themeColor="text1"/>
                <w:lang w:val="cy-GB"/>
              </w:rPr>
            </w:pPr>
            <w:r w:rsidRPr="00137284">
              <w:rPr>
                <w:b/>
                <w:bCs/>
                <w:lang w:val="cy-GB"/>
              </w:rPr>
              <w:t>Teitl y Polisi:</w:t>
            </w:r>
          </w:p>
          <w:p w14:paraId="2DE6F097" w14:textId="227337AF" w:rsidR="6E7D638F" w:rsidRPr="00137284" w:rsidRDefault="00E06252" w:rsidP="6E7D638F">
            <w:pPr>
              <w:spacing w:line="259" w:lineRule="auto"/>
              <w:rPr>
                <w:color w:val="000000" w:themeColor="text1"/>
                <w:lang w:val="cy-GB"/>
              </w:rPr>
            </w:pPr>
            <w:r w:rsidRPr="00137284">
              <w:rPr>
                <w:b/>
                <w:bCs/>
                <w:color w:val="000000" w:themeColor="text1"/>
                <w:lang w:val="cy-GB"/>
              </w:rPr>
              <w:t xml:space="preserve"> </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9C3C24A" w14:textId="4425EFE9" w:rsidR="6E7D638F" w:rsidRPr="00137284" w:rsidRDefault="00E06252" w:rsidP="6BE37F60">
            <w:pPr>
              <w:spacing w:line="259" w:lineRule="auto"/>
              <w:ind w:left="1"/>
              <w:rPr>
                <w:color w:val="000000" w:themeColor="text1"/>
                <w:lang w:val="cy-GB"/>
              </w:rPr>
            </w:pPr>
            <w:r w:rsidRPr="00137284">
              <w:rPr>
                <w:lang w:val="cy-GB"/>
              </w:rPr>
              <w:t>Polisi Cyflogadwyedd a Gyrfaoedd Cynaliadwy</w:t>
            </w:r>
          </w:p>
        </w:tc>
      </w:tr>
      <w:tr w:rsidR="00F40333" w:rsidRPr="00137284" w14:paraId="2804BA90" w14:textId="77777777" w:rsidTr="00332853">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644423CC" w14:textId="01A9ABEE" w:rsidR="6E7D638F" w:rsidRPr="00137284" w:rsidRDefault="00E06252" w:rsidP="6E7D638F">
            <w:pPr>
              <w:spacing w:line="259" w:lineRule="auto"/>
              <w:rPr>
                <w:color w:val="000000" w:themeColor="text1"/>
                <w:lang w:val="cy-GB"/>
              </w:rPr>
            </w:pPr>
            <w:r w:rsidRPr="00137284">
              <w:rPr>
                <w:b/>
                <w:bCs/>
                <w:lang w:val="cy-GB"/>
              </w:rPr>
              <w:t>Disgrifiad Byr:</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7B927440" w14:textId="1B5BAE31" w:rsidR="6E7D638F" w:rsidRPr="00137284" w:rsidRDefault="00E06252" w:rsidP="6BE37F60">
            <w:pPr>
              <w:spacing w:after="2" w:line="259" w:lineRule="auto"/>
              <w:rPr>
                <w:color w:val="000000" w:themeColor="text1"/>
                <w:lang w:val="cy-GB"/>
              </w:rPr>
            </w:pPr>
            <w:r w:rsidRPr="00137284">
              <w:rPr>
                <w:lang w:val="cy-GB"/>
              </w:rPr>
              <w:t xml:space="preserve">Mae'r polisi hwn yn rhoi canllawiau, adnoddau a chyfleoedd cynhwysol a diduedd i fyfyrwyr a graddedigion i ddilyn gyrfaoedd hirdymor sy'n cael eu gyrru gan werthoedd, sy'n cydbwyso cynaliadwyedd amgylcheddol, cymdeithasol ac economaidd wrth hyrwyddo llesiant, y gallu i addasu a gwneud penderfyniadau moesegol. </w:t>
            </w:r>
          </w:p>
        </w:tc>
      </w:tr>
      <w:tr w:rsidR="00F40333" w:rsidRPr="00137284" w14:paraId="4F794707" w14:textId="77777777" w:rsidTr="00332853">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6ED08EB" w14:textId="68369971" w:rsidR="6E7D638F" w:rsidRPr="00137284" w:rsidRDefault="00E06252" w:rsidP="6E7D638F">
            <w:pPr>
              <w:spacing w:line="259" w:lineRule="auto"/>
              <w:rPr>
                <w:color w:val="000000" w:themeColor="text1"/>
                <w:lang w:val="cy-GB"/>
              </w:rPr>
            </w:pPr>
            <w:r w:rsidRPr="00137284">
              <w:rPr>
                <w:b/>
                <w:bCs/>
                <w:lang w:val="cy-GB"/>
              </w:rPr>
              <w:t>Statws y Polisi:</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35AF16A9" w14:textId="029F4C28" w:rsidR="6E7D638F" w:rsidRPr="00137284" w:rsidRDefault="00E06252" w:rsidP="6E7D638F">
            <w:pPr>
              <w:spacing w:line="259" w:lineRule="auto"/>
              <w:ind w:left="1"/>
              <w:rPr>
                <w:color w:val="000000" w:themeColor="text1"/>
                <w:lang w:val="cy-GB"/>
              </w:rPr>
            </w:pPr>
            <w:r w:rsidRPr="00137284">
              <w:rPr>
                <w:lang w:val="cy-GB"/>
              </w:rPr>
              <w:t xml:space="preserve">Mae'r polisi hwn annibynnol. </w:t>
            </w:r>
          </w:p>
        </w:tc>
      </w:tr>
      <w:tr w:rsidR="00F40333" w:rsidRPr="00137284" w14:paraId="4E9A6454" w14:textId="77777777" w:rsidTr="00332853">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5D6EABE4" w14:textId="027F29E4" w:rsidR="6E7D638F" w:rsidRPr="00137284" w:rsidRDefault="00E06252" w:rsidP="6E7D638F">
            <w:pPr>
              <w:spacing w:line="259" w:lineRule="auto"/>
              <w:rPr>
                <w:color w:val="000000" w:themeColor="text1"/>
                <w:lang w:val="cy-GB"/>
              </w:rPr>
            </w:pPr>
            <w:r w:rsidRPr="00137284">
              <w:rPr>
                <w:b/>
                <w:bCs/>
                <w:lang w:val="cy-GB"/>
              </w:rPr>
              <w:t>Cymeradwywyd gan:</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507E8214" w14:textId="2F2A4989" w:rsidR="6E7D638F" w:rsidRPr="001E50D1" w:rsidRDefault="001E50D1" w:rsidP="001E50D1">
            <w:pPr>
              <w:spacing w:line="259" w:lineRule="auto"/>
            </w:pPr>
            <w:proofErr w:type="spellStart"/>
            <w:r w:rsidRPr="001E50D1">
              <w:t>Pwyllgor</w:t>
            </w:r>
            <w:proofErr w:type="spellEnd"/>
            <w:r w:rsidRPr="001E50D1">
              <w:t xml:space="preserve"> </w:t>
            </w:r>
            <w:proofErr w:type="spellStart"/>
            <w:r w:rsidRPr="001E50D1">
              <w:t>Cydymffurfio</w:t>
            </w:r>
            <w:proofErr w:type="spellEnd"/>
            <w:r>
              <w:t xml:space="preserve">, </w:t>
            </w:r>
            <w:r>
              <w:rPr>
                <w:lang w:val="cy-GB"/>
              </w:rPr>
              <w:t>25</w:t>
            </w:r>
            <w:r w:rsidR="00E06252" w:rsidRPr="00137284">
              <w:rPr>
                <w:lang w:val="cy-GB"/>
              </w:rPr>
              <w:t xml:space="preserve"> Medi 2025</w:t>
            </w:r>
          </w:p>
        </w:tc>
      </w:tr>
      <w:tr w:rsidR="00F40333" w:rsidRPr="00137284" w14:paraId="2220FE48" w14:textId="77777777" w:rsidTr="00332853">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DD0F5CF" w14:textId="46243E20" w:rsidR="6E7D638F" w:rsidRPr="00137284" w:rsidRDefault="00E06252" w:rsidP="6E7D638F">
            <w:pPr>
              <w:spacing w:line="259" w:lineRule="auto"/>
              <w:rPr>
                <w:color w:val="000000" w:themeColor="text1"/>
                <w:lang w:val="cy-GB"/>
              </w:rPr>
            </w:pPr>
            <w:r w:rsidRPr="00137284">
              <w:rPr>
                <w:b/>
                <w:bCs/>
                <w:lang w:val="cy-GB"/>
              </w:rPr>
              <w:t>Swyddog Polisi:</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DA81B8D" w14:textId="4A864457" w:rsidR="34DB8992" w:rsidRPr="00137284" w:rsidRDefault="00E06252" w:rsidP="6E7D638F">
            <w:pPr>
              <w:spacing w:line="259" w:lineRule="auto"/>
              <w:ind w:left="1"/>
              <w:rPr>
                <w:color w:val="000000" w:themeColor="text1"/>
                <w:lang w:val="cy-GB"/>
              </w:rPr>
            </w:pPr>
            <w:r w:rsidRPr="00137284">
              <w:rPr>
                <w:lang w:val="cy-GB"/>
              </w:rPr>
              <w:t>Rheolwr Llwyddiant Myfyrwyr</w:t>
            </w:r>
          </w:p>
        </w:tc>
      </w:tr>
      <w:tr w:rsidR="00F40333" w:rsidRPr="00137284" w14:paraId="596EF46B" w14:textId="77777777" w:rsidTr="00332853">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7258E7A" w14:textId="4B668D5E" w:rsidR="6E7D638F" w:rsidRPr="00137284" w:rsidRDefault="00E06252" w:rsidP="6E7D638F">
            <w:pPr>
              <w:spacing w:line="259" w:lineRule="auto"/>
              <w:rPr>
                <w:color w:val="000000" w:themeColor="text1"/>
                <w:lang w:val="cy-GB"/>
              </w:rPr>
            </w:pPr>
            <w:r w:rsidRPr="00137284">
              <w:rPr>
                <w:b/>
                <w:bCs/>
                <w:lang w:val="cy-GB"/>
              </w:rPr>
              <w:t>Yr Uwch Swyddog sy’n Gyfrifol:</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EB1D73A" w14:textId="50C3C3D9" w:rsidR="6E7D638F" w:rsidRPr="00137284" w:rsidRDefault="00E06252" w:rsidP="6BE37F60">
            <w:pPr>
              <w:spacing w:line="259" w:lineRule="auto"/>
              <w:ind w:left="1"/>
              <w:rPr>
                <w:color w:val="000000" w:themeColor="text1"/>
                <w:lang w:val="cy-GB"/>
              </w:rPr>
            </w:pPr>
            <w:r w:rsidRPr="00137284">
              <w:rPr>
                <w:lang w:val="cy-GB"/>
              </w:rPr>
              <w:t xml:space="preserve">Dirprwy Is-ganghellor Addysg a Phrofiad Myfyrwyr </w:t>
            </w:r>
          </w:p>
        </w:tc>
      </w:tr>
      <w:tr w:rsidR="00F40333" w:rsidRPr="00137284" w14:paraId="33228B91" w14:textId="77777777" w:rsidTr="00332853">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7EC50976" w14:textId="10D90CB1" w:rsidR="6E7D638F" w:rsidRPr="00137284" w:rsidRDefault="00E06252" w:rsidP="6E7D638F">
            <w:pPr>
              <w:spacing w:line="259" w:lineRule="auto"/>
              <w:rPr>
                <w:color w:val="000000" w:themeColor="text1"/>
                <w:lang w:val="cy-GB"/>
              </w:rPr>
            </w:pPr>
            <w:r w:rsidRPr="00137284">
              <w:rPr>
                <w:b/>
                <w:bCs/>
                <w:lang w:val="cy-GB"/>
              </w:rPr>
              <w:t>Daw i rym:</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76E7704C" w14:textId="7375896F" w:rsidR="6E7D638F" w:rsidRPr="00137284" w:rsidRDefault="001E50D1" w:rsidP="6BE37F60">
            <w:pPr>
              <w:spacing w:line="259" w:lineRule="auto"/>
              <w:ind w:left="1"/>
              <w:rPr>
                <w:color w:val="000000" w:themeColor="text1"/>
                <w:lang w:val="cy-GB"/>
              </w:rPr>
            </w:pPr>
            <w:r>
              <w:rPr>
                <w:lang w:val="cy-GB"/>
              </w:rPr>
              <w:t>25</w:t>
            </w:r>
            <w:r w:rsidR="00E06252" w:rsidRPr="00137284">
              <w:rPr>
                <w:lang w:val="cy-GB"/>
              </w:rPr>
              <w:t xml:space="preserve"> Medi 2025</w:t>
            </w:r>
          </w:p>
        </w:tc>
      </w:tr>
      <w:tr w:rsidR="00F40333" w:rsidRPr="00137284" w14:paraId="1BCBABE3" w14:textId="77777777" w:rsidTr="00332853">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4134275A" w14:textId="5F9D27DD" w:rsidR="6E7D638F" w:rsidRPr="00137284" w:rsidRDefault="00E06252" w:rsidP="6E7D638F">
            <w:pPr>
              <w:spacing w:line="259" w:lineRule="auto"/>
              <w:rPr>
                <w:color w:val="000000" w:themeColor="text1"/>
                <w:lang w:val="cy-GB"/>
              </w:rPr>
            </w:pPr>
            <w:r w:rsidRPr="00137284">
              <w:rPr>
                <w:b/>
                <w:bCs/>
                <w:lang w:val="cy-GB"/>
              </w:rPr>
              <w:t>Amlder Adolygu:</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58259E22" w14:textId="50B4D2C0" w:rsidR="6E7D638F" w:rsidRPr="00137284" w:rsidRDefault="00E06252" w:rsidP="6E7D638F">
            <w:pPr>
              <w:spacing w:line="259" w:lineRule="auto"/>
              <w:ind w:left="1"/>
              <w:rPr>
                <w:color w:val="000000" w:themeColor="text1"/>
                <w:lang w:val="cy-GB"/>
              </w:rPr>
            </w:pPr>
            <w:r w:rsidRPr="00137284">
              <w:rPr>
                <w:lang w:val="cy-GB"/>
              </w:rPr>
              <w:t xml:space="preserve">Bob 3 blynedd  </w:t>
            </w:r>
          </w:p>
        </w:tc>
      </w:tr>
      <w:tr w:rsidR="00F40333" w:rsidRPr="00137284" w14:paraId="3E5E1C2D" w14:textId="77777777" w:rsidTr="00332853">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1875D50C" w14:textId="463F7B11" w:rsidR="6E7D638F" w:rsidRPr="00137284" w:rsidRDefault="00E06252" w:rsidP="6E7D638F">
            <w:pPr>
              <w:spacing w:line="259" w:lineRule="auto"/>
              <w:rPr>
                <w:color w:val="000000" w:themeColor="text1"/>
                <w:lang w:val="cy-GB"/>
              </w:rPr>
            </w:pPr>
            <w:r w:rsidRPr="00137284">
              <w:rPr>
                <w:b/>
                <w:bCs/>
                <w:lang w:val="cy-GB"/>
              </w:rPr>
              <w:t>Yn disodli:</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6F06661C" w14:textId="4663BEC3" w:rsidR="6E7D638F" w:rsidRPr="00137284" w:rsidRDefault="00E06252" w:rsidP="6E7D638F">
            <w:pPr>
              <w:spacing w:line="259" w:lineRule="auto"/>
              <w:rPr>
                <w:color w:val="000000" w:themeColor="text1"/>
                <w:lang w:val="cy-GB"/>
              </w:rPr>
            </w:pPr>
            <w:r w:rsidRPr="00137284">
              <w:rPr>
                <w:lang w:val="cy-GB"/>
              </w:rPr>
              <w:t xml:space="preserve">Amherthnasol </w:t>
            </w:r>
          </w:p>
        </w:tc>
      </w:tr>
      <w:tr w:rsidR="00332853" w:rsidRPr="00137284" w14:paraId="0962ED5A" w14:textId="77777777" w:rsidTr="00332853">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6BC915EA" w14:textId="5E8AA2E0" w:rsidR="00332853" w:rsidRPr="00137284" w:rsidRDefault="00332853" w:rsidP="6E7D638F">
            <w:pPr>
              <w:spacing w:line="259" w:lineRule="auto"/>
              <w:rPr>
                <w:color w:val="000000" w:themeColor="text1"/>
                <w:lang w:val="cy-GB"/>
              </w:rPr>
            </w:pPr>
            <w:r w:rsidRPr="00137284">
              <w:rPr>
                <w:b/>
                <w:bCs/>
                <w:lang w:val="cy-GB"/>
              </w:rPr>
              <w:t>Adolygwyd ddiwethaf:</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64E99692" w14:textId="6D5A7B33" w:rsidR="00332853" w:rsidRPr="00137284" w:rsidRDefault="00332853" w:rsidP="6BE37F60">
            <w:pPr>
              <w:spacing w:line="259" w:lineRule="auto"/>
              <w:rPr>
                <w:color w:val="000000" w:themeColor="text1"/>
                <w:lang w:val="cy-GB"/>
              </w:rPr>
            </w:pPr>
            <w:r w:rsidRPr="00137284">
              <w:rPr>
                <w:lang w:val="cy-GB"/>
              </w:rPr>
              <w:t xml:space="preserve">Amherthnasol </w:t>
            </w:r>
          </w:p>
        </w:tc>
      </w:tr>
      <w:tr w:rsidR="00F40333" w:rsidRPr="00137284" w14:paraId="3C586D17" w14:textId="77777777" w:rsidTr="00332853">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7320900C" w14:textId="6049CD01" w:rsidR="6E7D638F" w:rsidRPr="00137284" w:rsidRDefault="00E06252" w:rsidP="6E7D638F">
            <w:pPr>
              <w:spacing w:line="259" w:lineRule="auto"/>
              <w:rPr>
                <w:color w:val="000000" w:themeColor="text1"/>
                <w:lang w:val="cy-GB"/>
              </w:rPr>
            </w:pPr>
            <w:r w:rsidRPr="00137284">
              <w:rPr>
                <w:b/>
                <w:bCs/>
                <w:lang w:val="cy-GB"/>
              </w:rPr>
              <w:t>Asesiad Effaith Cydraddoldeb:</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5BD2121" w14:textId="2A832C78" w:rsidR="6E7D638F" w:rsidRPr="00137284" w:rsidRDefault="001E50D1" w:rsidP="6BE37F60">
            <w:pPr>
              <w:spacing w:line="259" w:lineRule="auto"/>
              <w:rPr>
                <w:color w:val="000000" w:themeColor="text1"/>
                <w:lang w:val="cy-GB"/>
              </w:rPr>
            </w:pPr>
            <w:r>
              <w:rPr>
                <w:lang w:val="cy-GB"/>
              </w:rPr>
              <w:t>25</w:t>
            </w:r>
            <w:r w:rsidR="00E06252" w:rsidRPr="00137284">
              <w:rPr>
                <w:lang w:val="cy-GB"/>
              </w:rPr>
              <w:t xml:space="preserve"> Medi 2025 </w:t>
            </w:r>
          </w:p>
        </w:tc>
      </w:tr>
      <w:tr w:rsidR="00F40333" w:rsidRPr="00137284" w14:paraId="73222F8C" w14:textId="77777777" w:rsidTr="00332853">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CE7A751" w14:textId="4BDEDDA9" w:rsidR="6E7D638F" w:rsidRPr="00137284" w:rsidRDefault="00E06252" w:rsidP="6E7D638F">
            <w:pPr>
              <w:spacing w:line="259" w:lineRule="auto"/>
              <w:rPr>
                <w:color w:val="000000" w:themeColor="text1"/>
                <w:lang w:val="cy-GB"/>
              </w:rPr>
            </w:pPr>
            <w:r w:rsidRPr="00137284">
              <w:rPr>
                <w:b/>
                <w:bCs/>
                <w:lang w:val="cy-GB"/>
              </w:rPr>
              <w:t>Cynaliadwyedd:</w:t>
            </w:r>
          </w:p>
          <w:p w14:paraId="0EE86882" w14:textId="140E3458" w:rsidR="6E7D638F" w:rsidRPr="00137284" w:rsidRDefault="00E06252" w:rsidP="6E7D638F">
            <w:pPr>
              <w:spacing w:line="259" w:lineRule="auto"/>
              <w:rPr>
                <w:color w:val="000000" w:themeColor="text1"/>
                <w:lang w:val="cy-GB"/>
              </w:rPr>
            </w:pPr>
            <w:r w:rsidRPr="00137284">
              <w:rPr>
                <w:b/>
                <w:bCs/>
                <w:color w:val="000000" w:themeColor="text1"/>
                <w:lang w:val="cy-GB"/>
              </w:rPr>
              <w:t xml:space="preserve"> </w:t>
            </w:r>
          </w:p>
          <w:p w14:paraId="4C74AFC9" w14:textId="2BE64D87" w:rsidR="6E7D638F" w:rsidRPr="00137284" w:rsidRDefault="00E06252" w:rsidP="6E7D638F">
            <w:pPr>
              <w:spacing w:line="259" w:lineRule="auto"/>
              <w:rPr>
                <w:color w:val="000000" w:themeColor="text1"/>
                <w:lang w:val="cy-GB"/>
              </w:rPr>
            </w:pPr>
            <w:r w:rsidRPr="00137284">
              <w:rPr>
                <w:b/>
                <w:bCs/>
                <w:lang w:val="cy-GB"/>
              </w:rPr>
              <w:t xml:space="preserve">(Gweler </w:t>
            </w:r>
          </w:p>
          <w:p w14:paraId="60C4C94E" w14:textId="489CC01D" w:rsidR="6E7D638F" w:rsidRPr="00137284" w:rsidRDefault="00E06252" w:rsidP="6E7D638F">
            <w:pPr>
              <w:spacing w:line="259" w:lineRule="auto"/>
              <w:rPr>
                <w:color w:val="000000" w:themeColor="text1"/>
                <w:lang w:val="cy-GB"/>
              </w:rPr>
            </w:pPr>
            <w:r w:rsidRPr="00137284">
              <w:rPr>
                <w:b/>
                <w:bCs/>
                <w:lang w:val="cy-GB"/>
              </w:rPr>
              <w:t>Polisi Cynaliadwyedd</w:t>
            </w:r>
          </w:p>
          <w:p w14:paraId="73CAE7C2" w14:textId="4968F731" w:rsidR="6E7D638F" w:rsidRPr="00137284" w:rsidRDefault="00E06252" w:rsidP="6E7D638F">
            <w:pPr>
              <w:spacing w:line="259" w:lineRule="auto"/>
              <w:rPr>
                <w:color w:val="000000" w:themeColor="text1"/>
                <w:lang w:val="cy-GB"/>
              </w:rPr>
            </w:pPr>
            <w:r w:rsidRPr="00137284">
              <w:rPr>
                <w:b/>
                <w:bCs/>
                <w:lang w:val="cy-GB"/>
              </w:rPr>
              <w:t xml:space="preserve"> Prifysgol Bangor am fwy o wybodaeth.)</w:t>
            </w:r>
            <w:r w:rsidRPr="00137284">
              <w:rPr>
                <w:lang w:val="cy-GB"/>
              </w:rPr>
              <w:t xml:space="preserve"> </w:t>
            </w:r>
          </w:p>
        </w:tc>
        <w:tc>
          <w:tcPr>
            <w:tcW w:w="34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1EF10162" w14:textId="14F31260" w:rsidR="6E7D638F" w:rsidRPr="00137284" w:rsidRDefault="00E06252" w:rsidP="6E7D638F">
            <w:pPr>
              <w:spacing w:line="239" w:lineRule="auto"/>
              <w:rPr>
                <w:color w:val="000000" w:themeColor="text1"/>
                <w:lang w:val="cy-GB"/>
              </w:rPr>
            </w:pPr>
            <w:r w:rsidRPr="00137284">
              <w:rPr>
                <w:b/>
                <w:bCs/>
                <w:lang w:val="cy-GB"/>
              </w:rPr>
              <w:t xml:space="preserve">Sut mae'r polisi hwn yn dangos ymrwymiad i </w:t>
            </w:r>
          </w:p>
          <w:p w14:paraId="1B3FAA99" w14:textId="096E1261" w:rsidR="6E7D638F" w:rsidRPr="00137284" w:rsidRDefault="00E06252" w:rsidP="00F365EF">
            <w:pPr>
              <w:spacing w:line="239" w:lineRule="auto"/>
              <w:rPr>
                <w:color w:val="000000" w:themeColor="text1"/>
                <w:lang w:val="cy-GB"/>
              </w:rPr>
            </w:pPr>
            <w:r w:rsidRPr="00137284">
              <w:rPr>
                <w:b/>
                <w:bCs/>
                <w:lang w:val="cy-GB"/>
              </w:rPr>
              <w:t>egwyddorion cynaliadwyedd y Brifysgol, yn cynnwys camau gweithredu, terfynau amser, hyfforddiant i fyfyrwyr a staff, a goblygiadau o ran adnoddau lle bo'n berthnasol?</w:t>
            </w:r>
          </w:p>
          <w:p w14:paraId="6F2925E1" w14:textId="46B1367E" w:rsidR="6E7D638F" w:rsidRPr="00137284" w:rsidRDefault="00E06252" w:rsidP="6E7D638F">
            <w:pPr>
              <w:spacing w:line="259" w:lineRule="auto"/>
              <w:rPr>
                <w:color w:val="000000" w:themeColor="text1"/>
                <w:lang w:val="cy-GB"/>
              </w:rPr>
            </w:pPr>
            <w:r w:rsidRPr="00137284">
              <w:rPr>
                <w:b/>
                <w:bCs/>
                <w:color w:val="000000" w:themeColor="text1"/>
                <w:lang w:val="cy-GB"/>
              </w:rPr>
              <w:t xml:space="preserve"> </w:t>
            </w:r>
          </w:p>
          <w:p w14:paraId="4268F37C" w14:textId="1AE77803" w:rsidR="6E7D638F" w:rsidRPr="00137284" w:rsidRDefault="6E7D638F" w:rsidP="6E7D638F">
            <w:pPr>
              <w:spacing w:after="1" w:line="238" w:lineRule="auto"/>
              <w:rPr>
                <w:color w:val="000000" w:themeColor="text1"/>
                <w:lang w:val="cy-GB"/>
              </w:rPr>
            </w:pPr>
          </w:p>
          <w:p w14:paraId="24864C92" w14:textId="70255C8C" w:rsidR="6E7D638F" w:rsidRPr="00137284" w:rsidRDefault="6E7D638F" w:rsidP="6E7D638F">
            <w:pPr>
              <w:spacing w:after="1" w:line="238" w:lineRule="auto"/>
              <w:rPr>
                <w:color w:val="000000" w:themeColor="text1"/>
                <w:lang w:val="cy-GB"/>
              </w:rPr>
            </w:pPr>
          </w:p>
          <w:p w14:paraId="25AFE688" w14:textId="68B8D405" w:rsidR="6E7D638F" w:rsidRPr="00137284" w:rsidRDefault="6E7D638F" w:rsidP="6E7D638F">
            <w:pPr>
              <w:spacing w:after="1" w:line="238" w:lineRule="auto"/>
              <w:rPr>
                <w:color w:val="000000" w:themeColor="text1"/>
                <w:lang w:val="cy-GB"/>
              </w:rPr>
            </w:pPr>
          </w:p>
          <w:p w14:paraId="333699B2" w14:textId="661AA1C6" w:rsidR="6E7D638F" w:rsidRPr="00137284" w:rsidRDefault="6E7D638F" w:rsidP="6E7D638F">
            <w:pPr>
              <w:spacing w:after="1" w:line="238" w:lineRule="auto"/>
              <w:rPr>
                <w:color w:val="000000" w:themeColor="text1"/>
                <w:lang w:val="cy-GB"/>
              </w:rPr>
            </w:pPr>
          </w:p>
          <w:p w14:paraId="1DED76EA" w14:textId="488D2176" w:rsidR="6E7D638F" w:rsidRPr="00137284" w:rsidRDefault="6E7D638F" w:rsidP="6E7D638F">
            <w:pPr>
              <w:spacing w:after="1" w:line="238" w:lineRule="auto"/>
              <w:rPr>
                <w:color w:val="000000" w:themeColor="text1"/>
                <w:lang w:val="cy-GB"/>
              </w:rPr>
            </w:pPr>
          </w:p>
          <w:p w14:paraId="0EBDC11A" w14:textId="5B100807" w:rsidR="6E7D638F" w:rsidRPr="00137284" w:rsidRDefault="6E7D638F" w:rsidP="6E7D638F">
            <w:pPr>
              <w:spacing w:after="1" w:line="238" w:lineRule="auto"/>
              <w:rPr>
                <w:color w:val="000000" w:themeColor="text1"/>
                <w:lang w:val="cy-GB"/>
              </w:rPr>
            </w:pPr>
          </w:p>
          <w:p w14:paraId="60E8CC6A" w14:textId="47F44402" w:rsidR="6E7D638F" w:rsidRPr="00137284" w:rsidRDefault="6E7D638F" w:rsidP="6E7D638F">
            <w:pPr>
              <w:spacing w:after="1" w:line="238" w:lineRule="auto"/>
              <w:rPr>
                <w:color w:val="000000" w:themeColor="text1"/>
                <w:lang w:val="cy-GB"/>
              </w:rPr>
            </w:pPr>
          </w:p>
          <w:p w14:paraId="4BD074A9" w14:textId="6E35BC57" w:rsidR="6E7D638F" w:rsidRPr="00137284" w:rsidRDefault="6E7D638F" w:rsidP="6E7D638F">
            <w:pPr>
              <w:spacing w:after="1" w:line="238" w:lineRule="auto"/>
              <w:rPr>
                <w:color w:val="000000" w:themeColor="text1"/>
                <w:lang w:val="cy-GB"/>
              </w:rPr>
            </w:pPr>
          </w:p>
          <w:p w14:paraId="10300EE3" w14:textId="4BA2B926" w:rsidR="6E7D638F" w:rsidRPr="00137284" w:rsidRDefault="00E06252" w:rsidP="6E7D638F">
            <w:pPr>
              <w:spacing w:after="1" w:line="238" w:lineRule="auto"/>
              <w:rPr>
                <w:color w:val="000000" w:themeColor="text1"/>
                <w:lang w:val="cy-GB"/>
              </w:rPr>
            </w:pPr>
            <w:r w:rsidRPr="00137284">
              <w:rPr>
                <w:b/>
                <w:bCs/>
                <w:lang w:val="cy-GB"/>
              </w:rPr>
              <w:t>Gyda phwy ydych chi wedi gweithio i ddatblygu'r polisi hwn (yn y brifysgol ac yn allanol)?</w:t>
            </w:r>
            <w:r w:rsidRPr="00137284">
              <w:rPr>
                <w:lang w:val="cy-GB"/>
              </w:rPr>
              <w:t xml:space="preserve"> </w:t>
            </w:r>
          </w:p>
          <w:p w14:paraId="75EC19CE" w14:textId="77D61C40" w:rsidR="6E7D638F" w:rsidRPr="00137284" w:rsidRDefault="6E7D638F" w:rsidP="6E7D638F">
            <w:pPr>
              <w:spacing w:after="1" w:line="238" w:lineRule="auto"/>
              <w:rPr>
                <w:color w:val="000000" w:themeColor="text1"/>
                <w:lang w:val="cy-GB"/>
              </w:rPr>
            </w:pPr>
          </w:p>
          <w:p w14:paraId="02A911BB" w14:textId="6400CD0F" w:rsidR="6E7D638F" w:rsidRPr="00137284" w:rsidRDefault="6E7D638F" w:rsidP="6E7D638F">
            <w:pPr>
              <w:spacing w:after="1" w:line="238" w:lineRule="auto"/>
              <w:rPr>
                <w:color w:val="000000" w:themeColor="text1"/>
                <w:lang w:val="cy-GB"/>
              </w:rPr>
            </w:pPr>
          </w:p>
          <w:p w14:paraId="251C7380" w14:textId="57AC8BE5" w:rsidR="6E7D638F" w:rsidRPr="00137284" w:rsidRDefault="6E7D638F" w:rsidP="6E7D638F">
            <w:pPr>
              <w:spacing w:after="1" w:line="238" w:lineRule="auto"/>
              <w:rPr>
                <w:color w:val="000000" w:themeColor="text1"/>
                <w:lang w:val="cy-GB"/>
              </w:rPr>
            </w:pPr>
          </w:p>
          <w:p w14:paraId="68010F34" w14:textId="75EAADDC" w:rsidR="6E7D638F" w:rsidRPr="00137284" w:rsidRDefault="6E7D638F" w:rsidP="6E7D638F">
            <w:pPr>
              <w:spacing w:after="1" w:line="238" w:lineRule="auto"/>
              <w:rPr>
                <w:color w:val="000000" w:themeColor="text1"/>
                <w:lang w:val="cy-GB"/>
              </w:rPr>
            </w:pPr>
          </w:p>
          <w:p w14:paraId="170B3C39" w14:textId="63A97916" w:rsidR="6E7D638F" w:rsidRPr="00137284" w:rsidRDefault="6E7D638F" w:rsidP="6E7D638F">
            <w:pPr>
              <w:spacing w:after="1" w:line="238" w:lineRule="auto"/>
              <w:rPr>
                <w:color w:val="000000" w:themeColor="text1"/>
                <w:lang w:val="cy-GB"/>
              </w:rPr>
            </w:pPr>
          </w:p>
          <w:p w14:paraId="10122E5E" w14:textId="681A30CD" w:rsidR="6E7D638F" w:rsidRPr="00137284" w:rsidRDefault="6E7D638F" w:rsidP="6E7D638F">
            <w:pPr>
              <w:spacing w:after="1" w:line="238" w:lineRule="auto"/>
              <w:rPr>
                <w:color w:val="000000" w:themeColor="text1"/>
                <w:lang w:val="cy-GB"/>
              </w:rPr>
            </w:pPr>
          </w:p>
          <w:p w14:paraId="008E373D" w14:textId="03AE8773" w:rsidR="6E7D638F" w:rsidRPr="00137284" w:rsidRDefault="00E06252" w:rsidP="6E7D638F">
            <w:pPr>
              <w:spacing w:line="259" w:lineRule="auto"/>
              <w:rPr>
                <w:color w:val="000000" w:themeColor="text1"/>
                <w:lang w:val="cy-GB"/>
              </w:rPr>
            </w:pPr>
            <w:r w:rsidRPr="00137284">
              <w:rPr>
                <w:b/>
                <w:bCs/>
                <w:color w:val="000000" w:themeColor="text1"/>
                <w:lang w:val="cy-GB"/>
              </w:rPr>
              <w:t xml:space="preserve"> </w:t>
            </w:r>
          </w:p>
          <w:p w14:paraId="0098D6EA" w14:textId="0B7BA2EC" w:rsidR="6E7D638F" w:rsidRPr="00137284" w:rsidRDefault="6E7D638F" w:rsidP="6E7D638F">
            <w:pPr>
              <w:spacing w:line="259" w:lineRule="auto"/>
              <w:rPr>
                <w:color w:val="000000" w:themeColor="text1"/>
                <w:lang w:val="cy-GB"/>
              </w:rPr>
            </w:pPr>
          </w:p>
          <w:p w14:paraId="699901B1" w14:textId="27E47244" w:rsidR="6E7D638F" w:rsidRPr="00137284" w:rsidRDefault="6E7D638F" w:rsidP="6E7D638F">
            <w:pPr>
              <w:spacing w:line="259" w:lineRule="auto"/>
              <w:rPr>
                <w:color w:val="000000" w:themeColor="text1"/>
                <w:lang w:val="cy-GB"/>
              </w:rPr>
            </w:pPr>
          </w:p>
          <w:p w14:paraId="7C45F2AD" w14:textId="69DAF609" w:rsidR="6E7D638F" w:rsidRPr="00137284" w:rsidRDefault="00E06252" w:rsidP="6E7D638F">
            <w:pPr>
              <w:spacing w:line="259" w:lineRule="auto"/>
              <w:rPr>
                <w:color w:val="000000" w:themeColor="text1"/>
                <w:lang w:val="cy-GB"/>
              </w:rPr>
            </w:pPr>
            <w:r w:rsidRPr="00137284">
              <w:rPr>
                <w:b/>
                <w:bCs/>
                <w:lang w:val="cy-GB"/>
              </w:rPr>
              <w:t xml:space="preserve">Sut mae’r polisi'n cael ei fonitro o ran cynaliadwyedd? </w:t>
            </w:r>
            <w:r w:rsidRPr="00137284">
              <w:rPr>
                <w:lang w:val="cy-GB"/>
              </w:rPr>
              <w:t xml:space="preserve"> </w:t>
            </w:r>
          </w:p>
        </w:tc>
        <w:tc>
          <w:tcPr>
            <w:tcW w:w="34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3E61D9E9" w14:textId="1C6C9D29" w:rsidR="6E7D638F" w:rsidRPr="00137284" w:rsidRDefault="00E06252" w:rsidP="6BE37F60">
            <w:pPr>
              <w:spacing w:line="238" w:lineRule="auto"/>
              <w:ind w:right="24"/>
              <w:rPr>
                <w:color w:val="000000" w:themeColor="text1"/>
                <w:lang w:val="cy-GB"/>
              </w:rPr>
            </w:pPr>
            <w:r w:rsidRPr="00137284">
              <w:rPr>
                <w:lang w:val="cy-GB"/>
              </w:rPr>
              <w:lastRenderedPageBreak/>
              <w:t>Mae'r polisi hwn yn dangos ymrwymiad i egwyddorion Cynaliadwyedd y Brifysgol drwy ei 10 Egwyddor Cyflogadwyedd a Gyrfaoedd Cynaliadwy, gan integreiddio ystyriaethau amgylcheddol, cymdeithasol ac economaidd o fewn Gwasanaethau Addysg, Gwybodaeth ac Arweiniad yn ymwneud â Gyrfaoedd.</w:t>
            </w:r>
          </w:p>
          <w:p w14:paraId="1C2319D5" w14:textId="6CCF2376" w:rsidR="6E7D638F" w:rsidRPr="00137284" w:rsidRDefault="00E06252" w:rsidP="6BE37F60">
            <w:pPr>
              <w:spacing w:line="238" w:lineRule="auto"/>
              <w:ind w:right="24"/>
              <w:rPr>
                <w:color w:val="000000" w:themeColor="text1"/>
                <w:lang w:val="cy-GB"/>
              </w:rPr>
            </w:pPr>
            <w:r w:rsidRPr="00137284">
              <w:rPr>
                <w:lang w:val="cy-GB"/>
              </w:rPr>
              <w:t xml:space="preserve">Mae'r polisi'n nodi 10 egwyddor sy'n cyd-fynd â Deddf Llesiant Cenedlaethau'r Dyfodol Llywodraeth Cymru a Nodau Datblygu Cynaliadwy'r Cenhedloedd Unedig. Lle bo'n berthnasol, darperir hyfforddiant i staff a myfyrwyr. </w:t>
            </w:r>
          </w:p>
          <w:p w14:paraId="469CBA4B" w14:textId="5310BBC0" w:rsidR="6E7D638F" w:rsidRPr="00137284" w:rsidRDefault="00E06252" w:rsidP="6E7D638F">
            <w:pPr>
              <w:spacing w:line="259" w:lineRule="auto"/>
              <w:rPr>
                <w:color w:val="000000" w:themeColor="text1"/>
                <w:lang w:val="cy-GB"/>
              </w:rPr>
            </w:pPr>
            <w:r w:rsidRPr="00137284">
              <w:rPr>
                <w:color w:val="000000" w:themeColor="text1"/>
                <w:lang w:val="cy-GB"/>
              </w:rPr>
              <w:t xml:space="preserve"> </w:t>
            </w:r>
          </w:p>
          <w:p w14:paraId="3CE39065" w14:textId="5F6E9576" w:rsidR="6E7D638F" w:rsidRPr="00137284" w:rsidRDefault="00E06252" w:rsidP="6BE37F60">
            <w:pPr>
              <w:spacing w:line="259" w:lineRule="auto"/>
              <w:rPr>
                <w:color w:val="000000" w:themeColor="text1"/>
                <w:lang w:val="cy-GB"/>
              </w:rPr>
            </w:pPr>
            <w:r w:rsidRPr="00137284">
              <w:rPr>
                <w:lang w:val="cy-GB"/>
              </w:rPr>
              <w:t xml:space="preserve">Medr, Cod Ymarfer Cyflogadwyedd </w:t>
            </w:r>
            <w:proofErr w:type="spellStart"/>
            <w:r w:rsidRPr="00137284">
              <w:rPr>
                <w:lang w:val="cy-GB"/>
              </w:rPr>
              <w:t>Advance</w:t>
            </w:r>
            <w:proofErr w:type="spellEnd"/>
            <w:r w:rsidRPr="00137284">
              <w:rPr>
                <w:lang w:val="cy-GB"/>
              </w:rPr>
              <w:t xml:space="preserve"> HE. Bu'r grŵp tasg a gorffen Cyflogadwyedd Cynaliadwy a </w:t>
            </w:r>
            <w:r w:rsidRPr="00137284">
              <w:rPr>
                <w:lang w:val="cy-GB"/>
              </w:rPr>
              <w:lastRenderedPageBreak/>
              <w:t xml:space="preserve">Moesegol yn cydweithio ar draws sefydliadau Cymru. Staff mewn ysgolion academaidd a gwasanaethau proffesiynol sy'n ymwneud â chyflogadwyedd a chynaliadwyedd.  </w:t>
            </w:r>
          </w:p>
          <w:p w14:paraId="4A78C5A3" w14:textId="71D2779C" w:rsidR="6E7D638F" w:rsidRPr="00137284" w:rsidRDefault="00E06252" w:rsidP="6E7D638F">
            <w:pPr>
              <w:spacing w:line="259" w:lineRule="auto"/>
              <w:rPr>
                <w:color w:val="000000" w:themeColor="text1"/>
                <w:lang w:val="cy-GB"/>
              </w:rPr>
            </w:pPr>
            <w:r w:rsidRPr="00137284">
              <w:rPr>
                <w:color w:val="000000" w:themeColor="text1"/>
                <w:lang w:val="cy-GB"/>
              </w:rPr>
              <w:t xml:space="preserve"> </w:t>
            </w:r>
          </w:p>
          <w:p w14:paraId="35B2253A" w14:textId="60966D5B" w:rsidR="6E7D638F" w:rsidRPr="00137284" w:rsidRDefault="00E06252" w:rsidP="6E7D638F">
            <w:pPr>
              <w:spacing w:line="259" w:lineRule="auto"/>
              <w:rPr>
                <w:color w:val="000000" w:themeColor="text1"/>
                <w:lang w:val="cy-GB"/>
              </w:rPr>
            </w:pPr>
            <w:r w:rsidRPr="00137284">
              <w:rPr>
                <w:color w:val="000000" w:themeColor="text1"/>
                <w:lang w:val="cy-GB"/>
              </w:rPr>
              <w:t xml:space="preserve"> </w:t>
            </w:r>
          </w:p>
          <w:p w14:paraId="424EF22F" w14:textId="1DBEB8EC" w:rsidR="6E7D638F" w:rsidRPr="00137284" w:rsidRDefault="00E06252" w:rsidP="6E7D638F">
            <w:pPr>
              <w:spacing w:line="259" w:lineRule="auto"/>
              <w:rPr>
                <w:color w:val="000000" w:themeColor="text1"/>
                <w:lang w:val="cy-GB"/>
              </w:rPr>
            </w:pPr>
            <w:r w:rsidRPr="00137284">
              <w:rPr>
                <w:lang w:val="cy-GB"/>
              </w:rPr>
              <w:t xml:space="preserve">Mae Prifysgol Bangor yn cyhoeddi Adroddiadau Cynnydd Nodau Datblygu Cynaliadwy ac yn gwerthuso ei </w:t>
            </w:r>
            <w:proofErr w:type="spellStart"/>
            <w:r w:rsidRPr="00137284">
              <w:rPr>
                <w:lang w:val="cy-GB"/>
              </w:rPr>
              <w:t>metrigau</w:t>
            </w:r>
            <w:proofErr w:type="spellEnd"/>
            <w:r w:rsidRPr="00137284">
              <w:rPr>
                <w:lang w:val="cy-GB"/>
              </w:rPr>
              <w:t xml:space="preserve"> cynaliadwyedd sefydliadol yn rheolaidd, gan ddarparu model o atebolrwydd a thwf. </w:t>
            </w:r>
          </w:p>
          <w:p w14:paraId="7CF11B48" w14:textId="1907C15B" w:rsidR="6E7D638F" w:rsidRPr="00137284" w:rsidRDefault="6E7D638F" w:rsidP="6E7D638F">
            <w:pPr>
              <w:spacing w:line="259" w:lineRule="auto"/>
              <w:rPr>
                <w:color w:val="000000" w:themeColor="text1"/>
                <w:lang w:val="cy-GB"/>
              </w:rPr>
            </w:pPr>
          </w:p>
          <w:p w14:paraId="00E3BF88" w14:textId="1807ECD0" w:rsidR="6E7D638F" w:rsidRPr="00137284" w:rsidRDefault="6E7D638F" w:rsidP="6E7D638F">
            <w:pPr>
              <w:spacing w:line="259" w:lineRule="auto"/>
              <w:rPr>
                <w:color w:val="000000" w:themeColor="text1"/>
                <w:lang w:val="cy-GB"/>
              </w:rPr>
            </w:pPr>
          </w:p>
        </w:tc>
      </w:tr>
      <w:tr w:rsidR="00F40333" w:rsidRPr="00137284" w14:paraId="1DE2FCA5" w14:textId="77777777" w:rsidTr="00332853">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107F24A8" w14:textId="691E497D" w:rsidR="6E7D638F" w:rsidRPr="00137284" w:rsidRDefault="00E06252" w:rsidP="6BE37F60">
            <w:pPr>
              <w:spacing w:line="259" w:lineRule="auto"/>
              <w:jc w:val="both"/>
              <w:rPr>
                <w:color w:val="000000" w:themeColor="text1"/>
                <w:lang w:val="cy-GB"/>
              </w:rPr>
            </w:pPr>
            <w:r w:rsidRPr="00137284">
              <w:rPr>
                <w:b/>
                <w:bCs/>
                <w:lang w:val="cy-GB"/>
              </w:rPr>
              <w:lastRenderedPageBreak/>
              <w:t xml:space="preserve">Fersiwn </w:t>
            </w:r>
            <w:r w:rsidR="001E50D1">
              <w:rPr>
                <w:b/>
                <w:bCs/>
                <w:lang w:val="cy-GB"/>
              </w:rPr>
              <w:t>Saesneg</w:t>
            </w:r>
            <w:r w:rsidRPr="00137284">
              <w:rPr>
                <w:b/>
                <w:bCs/>
                <w:lang w:val="cy-GB"/>
              </w:rPr>
              <w:t>:</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783B207A" w14:textId="79781528" w:rsidR="6E7D638F" w:rsidRPr="00137284" w:rsidRDefault="001E50D1" w:rsidP="6BE37F60">
            <w:pPr>
              <w:spacing w:line="259" w:lineRule="auto"/>
              <w:rPr>
                <w:color w:val="000000" w:themeColor="text1"/>
                <w:highlight w:val="yellow"/>
                <w:lang w:val="cy-GB"/>
              </w:rPr>
            </w:pPr>
            <w:hyperlink r:id="rId8" w:history="1">
              <w:r w:rsidRPr="00A26B2D">
                <w:rPr>
                  <w:rStyle w:val="Hyperlink"/>
                  <w:lang w:val="cy-GB"/>
                </w:rPr>
                <w:t>https://www.bangor.ac.uk/governance-and-compliance/sustainable-careers-employability-policy.php.en</w:t>
              </w:r>
            </w:hyperlink>
            <w:r>
              <w:rPr>
                <w:lang w:val="cy-GB"/>
              </w:rPr>
              <w:t xml:space="preserve"> </w:t>
            </w:r>
          </w:p>
        </w:tc>
      </w:tr>
      <w:tr w:rsidR="00F40333" w:rsidRPr="00137284" w14:paraId="2571C498" w14:textId="77777777" w:rsidTr="00332853">
        <w:trPr>
          <w:trHeight w:val="300"/>
        </w:trPr>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0768E290" w14:textId="76291FE8" w:rsidR="6E7D638F" w:rsidRPr="00137284" w:rsidRDefault="00E06252" w:rsidP="6E7D638F">
            <w:pPr>
              <w:spacing w:line="259" w:lineRule="auto"/>
              <w:rPr>
                <w:color w:val="000000" w:themeColor="text1"/>
                <w:lang w:val="cy-GB"/>
              </w:rPr>
            </w:pPr>
            <w:r w:rsidRPr="00137284">
              <w:rPr>
                <w:b/>
                <w:bCs/>
                <w:lang w:val="cy-GB"/>
              </w:rPr>
              <w:t>Geiriau Allweddol:</w:t>
            </w:r>
          </w:p>
        </w:tc>
        <w:tc>
          <w:tcPr>
            <w:tcW w:w="693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30" w:type="dxa"/>
            </w:tcMar>
          </w:tcPr>
          <w:p w14:paraId="2E52DD47" w14:textId="7551912D" w:rsidR="6E7D638F" w:rsidRPr="00137284" w:rsidRDefault="00E06252" w:rsidP="6BE37F60">
            <w:pPr>
              <w:spacing w:line="259" w:lineRule="auto"/>
              <w:rPr>
                <w:color w:val="000000" w:themeColor="text1"/>
                <w:lang w:val="cy-GB"/>
              </w:rPr>
            </w:pPr>
            <w:r w:rsidRPr="00137284">
              <w:rPr>
                <w:lang w:val="cy-GB"/>
              </w:rPr>
              <w:t>Gyrfaoedd Cynaliadwy, Cyflogadwyedd, Seiliedig ar Werthoedd, Recriwtio, Egwyddorion Llesiant, Diduedd, Cynhwysol.</w:t>
            </w:r>
          </w:p>
          <w:p w14:paraId="3A46C13E" w14:textId="204157B9" w:rsidR="6E7D638F" w:rsidRPr="00137284" w:rsidRDefault="6E7D638F" w:rsidP="6E7D638F">
            <w:pPr>
              <w:spacing w:line="259" w:lineRule="auto"/>
              <w:rPr>
                <w:color w:val="000000" w:themeColor="text1"/>
                <w:lang w:val="cy-GB"/>
              </w:rPr>
            </w:pPr>
          </w:p>
        </w:tc>
      </w:tr>
    </w:tbl>
    <w:p w14:paraId="38E3489A" w14:textId="565FF586" w:rsidR="6BE37F60" w:rsidRPr="00137284" w:rsidRDefault="6BE37F60" w:rsidP="6BE37F60">
      <w:pPr>
        <w:ind w:left="0" w:right="0" w:firstLine="0"/>
        <w:rPr>
          <w:lang w:val="cy-GB"/>
        </w:rPr>
      </w:pPr>
    </w:p>
    <w:p w14:paraId="57D92251" w14:textId="7774548C" w:rsidR="002E3BDA" w:rsidRPr="00137284" w:rsidRDefault="00E06252" w:rsidP="6BE37F60">
      <w:pPr>
        <w:ind w:left="0" w:right="0" w:firstLine="0"/>
        <w:rPr>
          <w:lang w:val="cy-GB"/>
        </w:rPr>
      </w:pPr>
      <w:r w:rsidRPr="00137284">
        <w:rPr>
          <w:lang w:val="cy-GB"/>
        </w:rPr>
        <w:t xml:space="preserve">RHAGARWEINIAD  </w:t>
      </w:r>
    </w:p>
    <w:p w14:paraId="16215C26" w14:textId="623FE5B2" w:rsidR="6BE37F60" w:rsidRPr="00137284" w:rsidRDefault="6BE37F60" w:rsidP="6BE37F60">
      <w:pPr>
        <w:spacing w:after="18" w:line="259" w:lineRule="auto"/>
        <w:ind w:left="0" w:right="0" w:firstLine="0"/>
        <w:rPr>
          <w:lang w:val="cy-GB"/>
        </w:rPr>
      </w:pPr>
    </w:p>
    <w:p w14:paraId="1AA44C27" w14:textId="77777777" w:rsidR="00844725" w:rsidRPr="00137284" w:rsidRDefault="00E06252" w:rsidP="00F45408">
      <w:pPr>
        <w:spacing w:line="276" w:lineRule="auto"/>
        <w:rPr>
          <w:lang w:val="cy-GB"/>
        </w:rPr>
      </w:pPr>
      <w:r w:rsidRPr="00137284">
        <w:rPr>
          <w:lang w:val="cy-GB"/>
        </w:rPr>
        <w:t>Ym Mhrifysgol Bangor mae ein hymrwymiad i gynaliadwyedd wedi'i wreiddio ym mhopeth a wnawn; o'n haddysgu a'n hymchwil i'r ffyrdd rydym yn cefnogi myfyrwyr sy'n paratoi ar gyfer eu dyfodol.</w:t>
      </w:r>
    </w:p>
    <w:p w14:paraId="0BAE6AEE" w14:textId="28FD5B4C" w:rsidR="002E3BDA" w:rsidRPr="00137284" w:rsidRDefault="00E06252" w:rsidP="00F45408">
      <w:pPr>
        <w:spacing w:line="276" w:lineRule="auto"/>
        <w:rPr>
          <w:lang w:val="cy-GB"/>
        </w:rPr>
      </w:pPr>
      <w:r w:rsidRPr="00137284">
        <w:rPr>
          <w:lang w:val="cy-GB"/>
        </w:rPr>
        <w:t xml:space="preserve"> </w:t>
      </w:r>
    </w:p>
    <w:p w14:paraId="46D692C4" w14:textId="5FBE76E5" w:rsidR="002E3BDA" w:rsidRPr="00137284" w:rsidRDefault="00E06252" w:rsidP="00F45408">
      <w:pPr>
        <w:spacing w:line="276" w:lineRule="auto"/>
        <w:ind w:left="0" w:firstLine="0"/>
        <w:rPr>
          <w:lang w:val="cy-GB"/>
        </w:rPr>
      </w:pPr>
      <w:r w:rsidRPr="00137284">
        <w:rPr>
          <w:lang w:val="cy-GB"/>
        </w:rPr>
        <w:t xml:space="preserve">Rydym yn byw mewn byd sy'n newid yn gyflym. Mae ansefydlogrwydd hinsawdd, anghydraddoldeb byd-eang, aflonyddwch technolegol, a gwerthoedd cymdeithasol newidiol i gyd yn ail-lunio beth mae'n ei olygu i gael gyrfa lwyddiannus ac ystyrlon. Yn y cyd-destun hwn, nid yw cynaliadwyedd yn ymwneud ag effaith amgylcheddol yn unig, mae hefyd yn golygu sicrhau cyfrifoldeb cymdeithasol, gwydnwch economaidd, lles personol, a hyblygrwydd gydol oes. Gyrfaoedd cynaliadwy yw'r rhai sydd wedi'u cynllunio i bara ac sy'n caniatáu i unigolion ffynnu wrth gyfrannu'n gadarnhaol at gymdeithas a'r blaned. </w:t>
      </w:r>
    </w:p>
    <w:p w14:paraId="1CF8D29B" w14:textId="77777777" w:rsidR="00844725" w:rsidRPr="00137284" w:rsidRDefault="00844725" w:rsidP="00F45408">
      <w:pPr>
        <w:spacing w:line="276" w:lineRule="auto"/>
        <w:ind w:left="0" w:firstLine="0"/>
        <w:rPr>
          <w:lang w:val="cy-GB"/>
        </w:rPr>
      </w:pPr>
    </w:p>
    <w:p w14:paraId="1D769AED" w14:textId="53011E20" w:rsidR="002E3BDA" w:rsidRPr="00137284" w:rsidRDefault="00E06252" w:rsidP="00F45408">
      <w:pPr>
        <w:spacing w:line="276" w:lineRule="auto"/>
        <w:ind w:left="0" w:firstLine="0"/>
        <w:rPr>
          <w:lang w:val="cy-GB"/>
        </w:rPr>
      </w:pPr>
      <w:r w:rsidRPr="00137284">
        <w:rPr>
          <w:lang w:val="cy-GB"/>
        </w:rPr>
        <w:t xml:space="preserve">O fewn y cyd-destun hwn, mae Tîm Llwyddiant Myfyrwyr ein Prifysgol - Gyrfaoedd a Chyflogadwyedd yn aelodau o’r </w:t>
      </w:r>
      <w:proofErr w:type="spellStart"/>
      <w:r w:rsidRPr="00137284">
        <w:rPr>
          <w:lang w:val="cy-GB"/>
        </w:rPr>
        <w:t>Association</w:t>
      </w:r>
      <w:proofErr w:type="spellEnd"/>
      <w:r w:rsidRPr="00137284">
        <w:rPr>
          <w:lang w:val="cy-GB"/>
        </w:rPr>
        <w:t xml:space="preserve"> of Graduate Careers </w:t>
      </w:r>
      <w:proofErr w:type="spellStart"/>
      <w:r w:rsidRPr="00137284">
        <w:rPr>
          <w:lang w:val="cy-GB"/>
        </w:rPr>
        <w:t>Advisory</w:t>
      </w:r>
      <w:proofErr w:type="spellEnd"/>
      <w:r w:rsidRPr="00137284">
        <w:rPr>
          <w:lang w:val="cy-GB"/>
        </w:rPr>
        <w:t xml:space="preserve"> Services (AGCAS), corff cydnabyddedig a gefnogir gan safonau proffesiynol cadarn ac agenda </w:t>
      </w:r>
      <w:r w:rsidRPr="00137284">
        <w:rPr>
          <w:lang w:val="cy-GB"/>
        </w:rPr>
        <w:lastRenderedPageBreak/>
        <w:t>ansawdd. Dyma eu safbwynt ar ddidueddrwydd a hyrwyddo cyflogwyr a sectorau diwydiant penodol:</w:t>
      </w:r>
    </w:p>
    <w:p w14:paraId="2519107D" w14:textId="77777777" w:rsidR="0014701B" w:rsidRPr="00137284" w:rsidRDefault="0014701B" w:rsidP="00F45408">
      <w:pPr>
        <w:spacing w:line="276" w:lineRule="auto"/>
        <w:rPr>
          <w:lang w:val="cy-GB"/>
        </w:rPr>
      </w:pPr>
    </w:p>
    <w:p w14:paraId="1ABD50D0" w14:textId="5B695AE1" w:rsidR="002E3BDA" w:rsidRPr="00137284" w:rsidRDefault="00E06252" w:rsidP="566DF8A6">
      <w:pPr>
        <w:spacing w:after="160" w:line="276" w:lineRule="auto"/>
        <w:ind w:left="720" w:right="0"/>
        <w:rPr>
          <w:i/>
          <w:lang w:val="cy-GB"/>
        </w:rPr>
      </w:pPr>
      <w:r w:rsidRPr="00137284">
        <w:rPr>
          <w:i/>
          <w:iCs/>
          <w:lang w:val="cy-GB"/>
        </w:rPr>
        <w:t>Mae didueddrwydd yn ganolog i addysg, gwybodaeth, cyngor ac arweiniad gyrfaoedd. Mae gweithwyr proffesiynol gyrfaoedd AU yn cefnogi myfyrwyr i wneud penderfyniadau gwybodus am eu gyrfa ac i alinio eu cynlluniau gyrfa â'u gwerthoedd a'u moeseg. Fel proffesiwn, mae didueddrwydd yn greiddiol ac wedi'i ysgrifennu yng Nghod Moeseg AGCAS.</w:t>
      </w:r>
    </w:p>
    <w:p w14:paraId="33F908A8" w14:textId="77777777" w:rsidR="0029338F" w:rsidRPr="00137284" w:rsidRDefault="0029338F" w:rsidP="6BE37F60">
      <w:pPr>
        <w:ind w:left="0" w:right="0" w:firstLine="0"/>
        <w:rPr>
          <w:lang w:val="cy-GB"/>
        </w:rPr>
      </w:pPr>
    </w:p>
    <w:p w14:paraId="6BD1FAF3" w14:textId="48C4763E" w:rsidR="002E3BDA" w:rsidRPr="00137284" w:rsidRDefault="00E06252" w:rsidP="6BE37F60">
      <w:pPr>
        <w:ind w:left="0" w:right="0" w:firstLine="0"/>
        <w:rPr>
          <w:lang w:val="cy-GB"/>
        </w:rPr>
      </w:pPr>
      <w:r w:rsidRPr="00137284">
        <w:rPr>
          <w:lang w:val="cy-GB"/>
        </w:rPr>
        <w:t xml:space="preserve">DATGANIAD POLISI </w:t>
      </w:r>
    </w:p>
    <w:p w14:paraId="71952FBD" w14:textId="77777777" w:rsidR="002E3BDA" w:rsidRPr="00137284" w:rsidRDefault="00E06252" w:rsidP="002E3BDA">
      <w:pPr>
        <w:spacing w:after="18" w:line="259" w:lineRule="auto"/>
        <w:ind w:left="149" w:right="0" w:firstLine="0"/>
        <w:rPr>
          <w:lang w:val="cy-GB"/>
        </w:rPr>
      </w:pPr>
      <w:r w:rsidRPr="00137284">
        <w:rPr>
          <w:lang w:val="cy-GB"/>
        </w:rPr>
        <w:t xml:space="preserve"> </w:t>
      </w:r>
    </w:p>
    <w:p w14:paraId="0BC2A7BA" w14:textId="55AE1775" w:rsidR="0014701B" w:rsidRPr="00137284" w:rsidRDefault="00E06252" w:rsidP="2539965A">
      <w:pPr>
        <w:spacing w:after="160" w:line="276" w:lineRule="auto"/>
        <w:rPr>
          <w:lang w:val="cy-GB"/>
        </w:rPr>
      </w:pPr>
      <w:r w:rsidRPr="00137284">
        <w:rPr>
          <w:lang w:val="cy-GB"/>
        </w:rPr>
        <w:t xml:space="preserve">Mae ein strategaeth cynaliadwyedd yn nodi gweledigaeth lle mae cynaliadwyedd yn dod yn rhan annatod o holl weithgareddau’r brifysgol, gyda’r bwriad o gael egwyddorion cynaliadwyedd yn rhan greiddiol o’r gweithgareddau hynny. Blaenoriaeth allweddol yw darparu cyfleoedd dysgu, projectau sy'n canolbwyntio ar gynaliadwyedd, a gweithgareddau allgyrsiol sy'n grymuso myfyrwyr i gymryd rhan weithredol mewn ymddygiadau cynaliadwy a mabwysiadau’r ymddygiadau hynny eu hunain wrth iddynt ryngweithio â'u hamgylchedd dysgu, eu hamgylchedd byw a’u hamgylchedd cymdeithasol, gan sicrhau eu bod yn graddio fel stiwardiaid gwybodus a rhagweithiol dros gynaliadwyedd cymdeithasol, economaidd ac amgylcheddol. </w:t>
      </w:r>
    </w:p>
    <w:p w14:paraId="0AA887E0" w14:textId="04250614" w:rsidR="434BEA55" w:rsidRPr="00137284" w:rsidRDefault="00E06252" w:rsidP="118D138F">
      <w:pPr>
        <w:spacing w:after="160" w:line="276" w:lineRule="auto"/>
        <w:rPr>
          <w:lang w:val="cy-GB"/>
        </w:rPr>
      </w:pPr>
      <w:r w:rsidRPr="00137284">
        <w:rPr>
          <w:lang w:val="cy-GB"/>
        </w:rPr>
        <w:t>Mae ein strategaeth addysgu a dysgu yn nodi gweledigaeth lle byddwn yn darparu amgylchedd dysgu cynhwysol, cefnogol a diogel i’r myfyrwyr, a hynny mewn cyd-destun dwyieithog, i wireddu’r uchelgais sydd gennym i ddatblygu graddedigion a phrifysgol i drawsnewid y rhanbarth a chystadlu ar lwyfan y Byd. Un o flaenoriaethau allweddol y strategaeth yw galluogi ein myfyrwyr i gyfrannu'n llwyddiannus at ein marchnad graddedigion ranbarthol a byd-eang, a chystadlu ynddi, gan wella ein canlyniadau graddedigion yn gadarnhaol.</w:t>
      </w:r>
    </w:p>
    <w:p w14:paraId="77E39BEA" w14:textId="07727CBE" w:rsidR="434BEA55" w:rsidRPr="00137284" w:rsidRDefault="00E06252" w:rsidP="2539965A">
      <w:pPr>
        <w:spacing w:after="160" w:line="276" w:lineRule="auto"/>
        <w:ind w:left="0" w:firstLine="0"/>
        <w:rPr>
          <w:lang w:val="cy-GB"/>
        </w:rPr>
      </w:pPr>
      <w:r w:rsidRPr="00137284">
        <w:rPr>
          <w:lang w:val="cy-GB"/>
        </w:rPr>
        <w:t xml:space="preserve">Gan gydbwyso ac integreiddio ystyriaethau amgylcheddol, cymdeithasol ac economaidd â Gwasanaethau Addysg, Gwybodaeth ac Arweiniad Gyrfaol, a hygyrchedd i bawb, mae Prifysgol Bangor yn nodi 10 Egwyddor Gyrfaoedd Cynaliadwy a Chyflogadwyedd i ategu ein dull strategol a'r </w:t>
      </w:r>
      <w:hyperlink r:id="rId9">
        <w:r w:rsidR="434BEA55" w:rsidRPr="00137284">
          <w:rPr>
            <w:color w:val="467886"/>
            <w:u w:val="single"/>
            <w:lang w:val="cy-GB"/>
          </w:rPr>
          <w:t>Cod Ymarfer ar gyfer Addysg, Gwybodaeth ac Arweiniad Gyrfaol</w:t>
        </w:r>
      </w:hyperlink>
      <w:r w:rsidRPr="00137284">
        <w:rPr>
          <w:lang w:val="cy-GB"/>
        </w:rPr>
        <w:t xml:space="preserve"> yng ngwaith ein Tîm Llwyddiant Myfyrwyr – gwasanaethau Gyrfaoedd a Chyflogadwyedd.</w:t>
      </w:r>
    </w:p>
    <w:p w14:paraId="305B1241" w14:textId="14A8ADA3" w:rsidR="434BEA55" w:rsidRPr="00137284" w:rsidRDefault="00E06252" w:rsidP="6BE37F60">
      <w:pPr>
        <w:spacing w:after="160" w:line="276" w:lineRule="auto"/>
        <w:rPr>
          <w:lang w:val="cy-GB"/>
        </w:rPr>
      </w:pPr>
      <w:r w:rsidRPr="00137284">
        <w:rPr>
          <w:lang w:val="cy-GB"/>
        </w:rPr>
        <w:t xml:space="preserve">Mae’r Tîm Llwyddiant Myfyrwyr - gwasanaethau Gyrfaoedd a Chyflogadwyedd yn cynnwys addysg, cyngor a chyfarwyddyd gyrfaol (CEIG), menter ac entrepreneuriaeth, gwasanaethau i gyflogwyr, gwasanaethau i raddedigion, cefnogaeth gyda phrofiad gwaith a lleoliadau gwaith, datblygu a hyrwyddo gwirfoddoli, dilyn eraill wrth eu gwaith a swyddi rhan amser a swyddi i raddedigion. </w:t>
      </w:r>
    </w:p>
    <w:p w14:paraId="73A2352B" w14:textId="1803B05C" w:rsidR="6BE37F60" w:rsidRPr="00137284" w:rsidRDefault="00E06252" w:rsidP="6BE37F60">
      <w:pPr>
        <w:spacing w:after="0" w:line="276" w:lineRule="auto"/>
        <w:ind w:right="0" w:firstLine="0"/>
        <w:rPr>
          <w:lang w:val="cy-GB"/>
        </w:rPr>
      </w:pPr>
      <w:r w:rsidRPr="00137284">
        <w:rPr>
          <w:lang w:val="cy-GB"/>
        </w:rPr>
        <w:t xml:space="preserve">Yn ogystal, mae’r tîm yn darparu CEIG ar y cyd ac yn allgyrsiol mewn partneriaeth â’r ysgolion academaidd a’r colegau, gan gynnwys sesiynau cyflogadwyedd, paratoi ac </w:t>
      </w:r>
      <w:r w:rsidRPr="00137284">
        <w:rPr>
          <w:lang w:val="cy-GB"/>
        </w:rPr>
        <w:lastRenderedPageBreak/>
        <w:t xml:space="preserve">adolygu lleoliadau, a chefnogaeth gyda digwyddiadau a mentrau sy'n canolbwyntio ar gyflogadwyedd.  </w:t>
      </w:r>
    </w:p>
    <w:p w14:paraId="1930AE5C" w14:textId="6FFF1BBC" w:rsidR="4EA8D914" w:rsidRPr="00137284" w:rsidRDefault="4EA8D914" w:rsidP="4EA8D914">
      <w:pPr>
        <w:spacing w:after="0" w:line="276" w:lineRule="auto"/>
        <w:ind w:right="0" w:firstLine="0"/>
        <w:rPr>
          <w:lang w:val="cy-GB"/>
        </w:rPr>
      </w:pPr>
    </w:p>
    <w:p w14:paraId="39FB5382" w14:textId="1D9096D2" w:rsidR="434BEA55" w:rsidRPr="00137284" w:rsidRDefault="00E06252" w:rsidP="6BE37F60">
      <w:pPr>
        <w:spacing w:after="0" w:line="276" w:lineRule="auto"/>
        <w:ind w:right="0" w:firstLine="0"/>
        <w:rPr>
          <w:lang w:val="cy-GB"/>
        </w:rPr>
      </w:pPr>
      <w:r w:rsidRPr="00137284">
        <w:rPr>
          <w:lang w:val="cy-GB"/>
        </w:rPr>
        <w:t>Mae gwasanaethau CEIG y tîm ar gael am ddim i bob myfyriwr cofrestredig ar gwrs sy'n gymwys i gael mynediad at wasanaethau Prifysgol Bangor, ac i raddedigion cyrsiau cymwys am hyd at dair blynedd ar ôl graddio.</w:t>
      </w:r>
    </w:p>
    <w:p w14:paraId="6F5998DD" w14:textId="61DECAFC" w:rsidR="002E3BDA" w:rsidRPr="00137284" w:rsidRDefault="002E3BDA" w:rsidP="6BE37F60">
      <w:pPr>
        <w:ind w:left="144" w:right="0"/>
        <w:rPr>
          <w:lang w:val="cy-GB"/>
        </w:rPr>
      </w:pPr>
    </w:p>
    <w:p w14:paraId="3A51705A" w14:textId="5F31073C" w:rsidR="002E3BDA" w:rsidRPr="00137284" w:rsidRDefault="002E3BDA" w:rsidP="6BE37F60">
      <w:pPr>
        <w:ind w:left="144" w:right="0"/>
        <w:rPr>
          <w:lang w:val="cy-GB"/>
        </w:rPr>
      </w:pPr>
    </w:p>
    <w:p w14:paraId="20E33DBE" w14:textId="77777777" w:rsidR="0029338F" w:rsidRPr="00137284" w:rsidRDefault="0029338F" w:rsidP="6BE37F60">
      <w:pPr>
        <w:spacing w:after="18" w:line="259" w:lineRule="auto"/>
        <w:ind w:left="0" w:right="0" w:firstLine="0"/>
        <w:rPr>
          <w:lang w:val="cy-GB"/>
        </w:rPr>
      </w:pPr>
    </w:p>
    <w:p w14:paraId="67811AAB" w14:textId="41D895D7" w:rsidR="4EA8D914" w:rsidRPr="00137284" w:rsidRDefault="4EA8D914" w:rsidP="4EA8D914">
      <w:pPr>
        <w:spacing w:after="18" w:line="259" w:lineRule="auto"/>
        <w:ind w:left="0" w:right="0" w:firstLine="0"/>
        <w:rPr>
          <w:lang w:val="cy-GB"/>
        </w:rPr>
      </w:pPr>
    </w:p>
    <w:p w14:paraId="7B669943" w14:textId="090506D1" w:rsidR="002E3BDA" w:rsidRPr="00137284" w:rsidRDefault="00E06252" w:rsidP="6BE37F60">
      <w:pPr>
        <w:spacing w:after="18" w:line="259" w:lineRule="auto"/>
        <w:ind w:left="0" w:right="0" w:firstLine="0"/>
        <w:rPr>
          <w:lang w:val="cy-GB"/>
        </w:rPr>
      </w:pPr>
      <w:r w:rsidRPr="00137284">
        <w:rPr>
          <w:lang w:val="cy-GB"/>
        </w:rPr>
        <w:t xml:space="preserve">POLISÏAU CYSYLLTIEDIG  </w:t>
      </w:r>
    </w:p>
    <w:p w14:paraId="2A12A3E4" w14:textId="77777777" w:rsidR="002E3BDA" w:rsidRPr="00137284" w:rsidRDefault="00E06252" w:rsidP="002E3BDA">
      <w:pPr>
        <w:spacing w:after="16" w:line="259" w:lineRule="auto"/>
        <w:ind w:left="149" w:right="0" w:firstLine="0"/>
        <w:rPr>
          <w:lang w:val="cy-GB"/>
        </w:rPr>
      </w:pPr>
      <w:r w:rsidRPr="00137284">
        <w:rPr>
          <w:lang w:val="cy-GB"/>
        </w:rPr>
        <w:t xml:space="preserve"> </w:t>
      </w:r>
    </w:p>
    <w:p w14:paraId="47975E38" w14:textId="596D3A0E" w:rsidR="4BA79B1F" w:rsidRPr="00137284" w:rsidRDefault="00E06252" w:rsidP="6BE37F60">
      <w:pPr>
        <w:ind w:left="0" w:right="0" w:firstLine="0"/>
        <w:rPr>
          <w:color w:val="000000" w:themeColor="text1"/>
          <w:lang w:val="cy-GB"/>
        </w:rPr>
      </w:pPr>
      <w:r w:rsidRPr="00137284">
        <w:rPr>
          <w:lang w:val="cy-GB"/>
        </w:rPr>
        <w:t xml:space="preserve">Mae'r polisi hwn annibynnol. </w:t>
      </w:r>
    </w:p>
    <w:p w14:paraId="59E94D8A" w14:textId="77777777" w:rsidR="002E3BDA" w:rsidRPr="00137284" w:rsidRDefault="00E06252" w:rsidP="002E3BDA">
      <w:pPr>
        <w:spacing w:after="18" w:line="259" w:lineRule="auto"/>
        <w:ind w:left="149" w:right="0" w:firstLine="0"/>
        <w:rPr>
          <w:lang w:val="cy-GB"/>
        </w:rPr>
      </w:pPr>
      <w:r w:rsidRPr="00137284">
        <w:rPr>
          <w:lang w:val="cy-GB"/>
        </w:rPr>
        <w:t xml:space="preserve"> </w:t>
      </w:r>
    </w:p>
    <w:p w14:paraId="665086F7" w14:textId="77777777" w:rsidR="002E3BDA" w:rsidRPr="00137284" w:rsidRDefault="00E06252" w:rsidP="6BE37F60">
      <w:pPr>
        <w:ind w:left="0" w:right="0" w:firstLine="0"/>
        <w:rPr>
          <w:lang w:val="cy-GB"/>
        </w:rPr>
      </w:pPr>
      <w:r w:rsidRPr="00137284">
        <w:rPr>
          <w:lang w:val="cy-GB"/>
        </w:rPr>
        <w:t xml:space="preserve">GWEITHDREFNAU   </w:t>
      </w:r>
    </w:p>
    <w:p w14:paraId="3A5697C9" w14:textId="77777777" w:rsidR="002E3BDA" w:rsidRPr="00137284" w:rsidRDefault="00E06252" w:rsidP="002E3BDA">
      <w:pPr>
        <w:spacing w:after="21" w:line="259" w:lineRule="auto"/>
        <w:ind w:left="149" w:right="0" w:firstLine="0"/>
        <w:rPr>
          <w:lang w:val="cy-GB"/>
        </w:rPr>
      </w:pPr>
      <w:r w:rsidRPr="00137284">
        <w:rPr>
          <w:lang w:val="cy-GB"/>
        </w:rPr>
        <w:t xml:space="preserve"> </w:t>
      </w:r>
    </w:p>
    <w:p w14:paraId="0CD4CADB" w14:textId="34E831D3" w:rsidR="2539965A" w:rsidRPr="00137284" w:rsidRDefault="00E06252" w:rsidP="00945EFA">
      <w:pPr>
        <w:spacing w:after="160" w:line="276" w:lineRule="auto"/>
        <w:rPr>
          <w:lang w:val="cy-GB"/>
        </w:rPr>
      </w:pPr>
      <w:r w:rsidRPr="00137284">
        <w:rPr>
          <w:lang w:val="cy-GB"/>
        </w:rPr>
        <w:t xml:space="preserve">Mae ein 10 Egwyddor Cyflogadwyedd a Gyrfaoedd Cynaliadwy a gyflwynir yn y polisi hwn yn cyd-fynd â Deddf Llesiant Cenedlaethau'r Dyfodol Llywodraeth Cymru a Nodau Datblygu Cynaliadwy'r Cenhedloedd Unedig - fframweithiau sy'n annog meddwl hirdymor a newid systemig. Rydym yn helpu ein myfyrwyr a'n graddedigion i asesu gwerthoedd darpar gyflogwyr yn feirniadol, adfyfyrio ar eu safle eu hunain, a chloriannu dewisiadau cymhleth gyda chefnogaeth ddiduedd a chynhwysol o ran eu gyrfaoedd yn y dyfodol. </w:t>
      </w:r>
    </w:p>
    <w:p w14:paraId="64B0819A" w14:textId="1696A012" w:rsidR="002E3BDA" w:rsidRPr="00137284" w:rsidRDefault="00E06252" w:rsidP="118D138F">
      <w:pPr>
        <w:spacing w:after="160" w:line="276" w:lineRule="auto"/>
        <w:rPr>
          <w:lang w:val="cy-GB"/>
        </w:rPr>
      </w:pPr>
      <w:r w:rsidRPr="00137284">
        <w:rPr>
          <w:lang w:val="cy-GB"/>
        </w:rPr>
        <w:t>Mae hyn yn golygu:</w:t>
      </w:r>
    </w:p>
    <w:p w14:paraId="6F74D337" w14:textId="4B355903" w:rsidR="002E3BDA" w:rsidRPr="00137284" w:rsidRDefault="00E06252" w:rsidP="118D138F">
      <w:pPr>
        <w:pStyle w:val="ListParagraph"/>
        <w:numPr>
          <w:ilvl w:val="0"/>
          <w:numId w:val="1"/>
        </w:numPr>
        <w:spacing w:after="0" w:line="276" w:lineRule="auto"/>
        <w:ind w:right="0"/>
        <w:rPr>
          <w:i/>
          <w:iCs/>
          <w:lang w:val="cy-GB"/>
        </w:rPr>
      </w:pPr>
      <w:r w:rsidRPr="00137284">
        <w:rPr>
          <w:lang w:val="cy-GB"/>
        </w:rPr>
        <w:t>Bydd y brifysgol yn annog ac yn cefnogi myfyrwyr a graddedigion i ymchwilio i weld a yw cyflogwyr y dyfodol yn cyd-fynd â'u gwerthoedd eu hunain; mae diwylliant a gwerthoedd yn bersonol, ac mae didueddrwydd yn allweddol. Er enghraifft, m</w:t>
      </w:r>
      <w:r w:rsidRPr="00137284">
        <w:rPr>
          <w:i/>
          <w:iCs/>
          <w:lang w:val="cy-GB"/>
        </w:rPr>
        <w:t xml:space="preserve">ae Tîm Llwyddiant Myfyrwyr Prifysgol Bangor - Gyrfaoedd a Chyflogadwyedd yn darparu canllawiau ac adnoddau i helpu myfyrwyr i asesu arferion moesegol a chynaliadwyedd cyflogwyr. Mae’r llwyfan </w:t>
      </w:r>
      <w:hyperlink r:id="rId10">
        <w:proofErr w:type="spellStart"/>
        <w:r w:rsidR="002E3BDA" w:rsidRPr="00137284">
          <w:rPr>
            <w:color w:val="467886"/>
            <w:u w:val="single"/>
            <w:lang w:val="cy-GB"/>
          </w:rPr>
          <w:t>Windo</w:t>
        </w:r>
        <w:proofErr w:type="spellEnd"/>
      </w:hyperlink>
      <w:r w:rsidRPr="00137284">
        <w:rPr>
          <w:i/>
          <w:iCs/>
          <w:lang w:val="cy-GB"/>
        </w:rPr>
        <w:t xml:space="preserve"> yn cynnig cipolwg ar gymwysterau cynaliadwyedd cyflogwyr, gan gefnogi gwneud penderfyniadau sy'n seiliedig ar werthoedd. Yn ogystal, dysgir sgiliau meddwl beirniadol ac ymchwil i fyfyrwyr drwy gydol eu graddau, gan eu paratoi i werthuso cyfleoedd swyddi yn annibynnol ac ymchwilio i berfformiad moesegol ac amgylcheddol darpar gyflogwyr.</w:t>
      </w:r>
    </w:p>
    <w:p w14:paraId="3ECDB56A" w14:textId="6E0570EA" w:rsidR="002E3BDA" w:rsidRPr="00137284" w:rsidRDefault="00E06252" w:rsidP="118D138F">
      <w:pPr>
        <w:spacing w:after="0" w:line="276" w:lineRule="auto"/>
        <w:ind w:left="720" w:right="0"/>
        <w:rPr>
          <w:lang w:val="cy-GB"/>
        </w:rPr>
      </w:pPr>
      <w:r w:rsidRPr="00137284">
        <w:rPr>
          <w:rFonts w:ascii="Calibri" w:eastAsia="Calibri" w:hAnsi="Calibri" w:cs="Calibri"/>
          <w:i/>
          <w:iCs/>
          <w:sz w:val="22"/>
          <w:szCs w:val="22"/>
          <w:lang w:val="cy-GB"/>
        </w:rPr>
        <w:t xml:space="preserve"> </w:t>
      </w:r>
    </w:p>
    <w:p w14:paraId="1FF5F88F" w14:textId="0F4A3239" w:rsidR="002E3BDA" w:rsidRPr="00137284" w:rsidRDefault="00E06252" w:rsidP="118D138F">
      <w:pPr>
        <w:pStyle w:val="ListParagraph"/>
        <w:numPr>
          <w:ilvl w:val="0"/>
          <w:numId w:val="1"/>
        </w:numPr>
        <w:spacing w:after="0" w:line="276" w:lineRule="auto"/>
        <w:ind w:right="0"/>
        <w:rPr>
          <w:i/>
          <w:iCs/>
          <w:lang w:val="cy-GB"/>
        </w:rPr>
      </w:pPr>
      <w:r w:rsidRPr="00137284">
        <w:rPr>
          <w:lang w:val="cy-GB"/>
        </w:rPr>
        <w:t xml:space="preserve">Bydd cyfleoedd i fyfyrwyr gymryd cyfrifoldeb personol am gynllunio gyrfa yn cael eu cefnogi gan ddarpariaethau a fydd ar gael o fewn a thu allan i'r cwricwlwm. Er enghraifft, </w:t>
      </w:r>
      <w:r w:rsidRPr="00137284">
        <w:rPr>
          <w:i/>
          <w:iCs/>
          <w:lang w:val="cy-GB"/>
        </w:rPr>
        <w:t xml:space="preserve">mae’r Llwybr Llwyddiant Gyrfa yn caniatáu i fyfyrwyr gofnodi ac adfyfyrio ar eu datblygiad ar draws profiadau academaidd ac allgyrsiol, gan annog perchnogaeth dros gynllunio gyrfa. Yn ogystal, mae myfyrwyr yn derbyn cyngor gyrfa penodol i'w graddau a'u pynciau drwy gydol </w:t>
      </w:r>
      <w:r w:rsidRPr="00137284">
        <w:rPr>
          <w:i/>
          <w:iCs/>
          <w:lang w:val="cy-GB"/>
        </w:rPr>
        <w:lastRenderedPageBreak/>
        <w:t>eu hastudiaethau, gan sicrhau bod y canllawiau wedi'u teilwra i'w dyheadau academaidd a phroffesiynol.</w:t>
      </w:r>
    </w:p>
    <w:p w14:paraId="10D70584" w14:textId="0B2A5B7E" w:rsidR="002E3BDA" w:rsidRPr="00137284" w:rsidRDefault="00E06252" w:rsidP="118D138F">
      <w:pPr>
        <w:spacing w:after="0" w:line="276" w:lineRule="auto"/>
        <w:ind w:left="720" w:right="0"/>
        <w:rPr>
          <w:lang w:val="cy-GB"/>
        </w:rPr>
      </w:pPr>
      <w:r w:rsidRPr="00137284">
        <w:rPr>
          <w:rFonts w:ascii="Calibri" w:eastAsia="Calibri" w:hAnsi="Calibri" w:cs="Calibri"/>
          <w:i/>
          <w:iCs/>
          <w:sz w:val="22"/>
          <w:szCs w:val="22"/>
          <w:lang w:val="cy-GB"/>
        </w:rPr>
        <w:t xml:space="preserve"> </w:t>
      </w:r>
    </w:p>
    <w:p w14:paraId="58D3F434" w14:textId="1ACA8AFE" w:rsidR="002E3BDA" w:rsidRPr="00137284" w:rsidRDefault="00E06252" w:rsidP="118D138F">
      <w:pPr>
        <w:pStyle w:val="ListParagraph"/>
        <w:numPr>
          <w:ilvl w:val="0"/>
          <w:numId w:val="1"/>
        </w:numPr>
        <w:spacing w:after="0" w:line="276" w:lineRule="auto"/>
        <w:ind w:right="0"/>
        <w:rPr>
          <w:i/>
          <w:iCs/>
          <w:lang w:val="cy-GB"/>
        </w:rPr>
      </w:pPr>
      <w:r w:rsidRPr="00137284">
        <w:rPr>
          <w:lang w:val="cy-GB"/>
        </w:rPr>
        <w:t xml:space="preserve">Mae ein gwasanaethau’n galluogi myfyrwyr a graddedigion i baratoi at y dyfodol a gwneud penderfyniadau effeithiol a hynny’n seiliedig ar ddealltwriaeth glir ohonynt eu hunain o ran y cyfleoedd presennol a chyfleoedd y dyfodol. Er enghraifft, </w:t>
      </w:r>
      <w:r w:rsidRPr="00137284">
        <w:rPr>
          <w:i/>
          <w:iCs/>
          <w:lang w:val="cy-GB"/>
        </w:rPr>
        <w:t>mae gweithdai cynllunio gyrfa ac offer hunanasesu a gynigir gan y Tîm Llwyddiant Myfyrwyr - Gyrfaoedd a Chyflogadwyedd, ochr yn ochr â chanllawiau wedi'u teilwra a ddarperir gan ysgolion academaidd, yn helpu myfyrwyr a graddedigion i alinio eu cryfderau personol â chyfleoedd yn y diwydiant.</w:t>
      </w:r>
    </w:p>
    <w:p w14:paraId="021F0B6A" w14:textId="3B6EE7E8" w:rsidR="002E3BDA" w:rsidRPr="00137284" w:rsidRDefault="00E06252" w:rsidP="118D138F">
      <w:pPr>
        <w:spacing w:after="0" w:line="276" w:lineRule="auto"/>
        <w:ind w:left="720" w:right="0"/>
        <w:rPr>
          <w:lang w:val="cy-GB"/>
        </w:rPr>
      </w:pPr>
      <w:r w:rsidRPr="00137284">
        <w:rPr>
          <w:rFonts w:ascii="Calibri" w:eastAsia="Calibri" w:hAnsi="Calibri" w:cs="Calibri"/>
          <w:i/>
          <w:iCs/>
          <w:sz w:val="22"/>
          <w:szCs w:val="22"/>
          <w:lang w:val="cy-GB"/>
        </w:rPr>
        <w:t xml:space="preserve"> </w:t>
      </w:r>
    </w:p>
    <w:p w14:paraId="7D9F892E" w14:textId="745746A7" w:rsidR="002E3BDA" w:rsidRPr="00137284" w:rsidRDefault="00E06252" w:rsidP="118D138F">
      <w:pPr>
        <w:pStyle w:val="ListParagraph"/>
        <w:numPr>
          <w:ilvl w:val="0"/>
          <w:numId w:val="1"/>
        </w:numPr>
        <w:spacing w:after="0" w:line="276" w:lineRule="auto"/>
        <w:ind w:right="0"/>
        <w:rPr>
          <w:i/>
          <w:iCs/>
          <w:lang w:val="cy-GB"/>
        </w:rPr>
      </w:pPr>
      <w:r w:rsidRPr="00137284">
        <w:rPr>
          <w:lang w:val="cy-GB"/>
        </w:rPr>
        <w:t xml:space="preserve">Bydd cynllunio ar gyfer cyfleoedd twf a datblygiad personol yn cael ei annog trwy gefnogi myfyrwyr a graddedigion i ddatblygu cyfres o adnoddau effeithiol i reoli eu proses gydol oes o ddatblygiad personol a rheoli gyrfa yn ystod eich gradd ac ar ôl graddio. Er enghraifft, </w:t>
      </w:r>
      <w:r w:rsidRPr="00137284">
        <w:rPr>
          <w:i/>
          <w:iCs/>
          <w:lang w:val="cy-GB"/>
        </w:rPr>
        <w:t xml:space="preserve">mae llwyfannau fel </w:t>
      </w:r>
      <w:proofErr w:type="spellStart"/>
      <w:r w:rsidRPr="00137284">
        <w:rPr>
          <w:i/>
          <w:iCs/>
          <w:lang w:val="cy-GB"/>
        </w:rPr>
        <w:t>CyswlltGyrfa</w:t>
      </w:r>
      <w:proofErr w:type="spellEnd"/>
      <w:r w:rsidRPr="00137284">
        <w:rPr>
          <w:i/>
          <w:iCs/>
          <w:lang w:val="cy-GB"/>
        </w:rPr>
        <w:t xml:space="preserve">, </w:t>
      </w:r>
      <w:proofErr w:type="spellStart"/>
      <w:r w:rsidRPr="00137284">
        <w:rPr>
          <w:i/>
          <w:iCs/>
          <w:lang w:val="cy-GB"/>
        </w:rPr>
        <w:t>CareerSet</w:t>
      </w:r>
      <w:proofErr w:type="spellEnd"/>
      <w:r w:rsidRPr="00137284">
        <w:rPr>
          <w:i/>
          <w:iCs/>
          <w:lang w:val="cy-GB"/>
        </w:rPr>
        <w:t xml:space="preserve"> a </w:t>
      </w:r>
      <w:proofErr w:type="spellStart"/>
      <w:r w:rsidRPr="00137284">
        <w:rPr>
          <w:i/>
          <w:iCs/>
          <w:lang w:val="cy-GB"/>
        </w:rPr>
        <w:t>Grads</w:t>
      </w:r>
      <w:proofErr w:type="spellEnd"/>
      <w:r w:rsidRPr="00137284">
        <w:rPr>
          <w:i/>
          <w:iCs/>
          <w:lang w:val="cy-GB"/>
        </w:rPr>
        <w:t xml:space="preserve"> First yn cynnig adnoddau wedi'u teilwra, cefnogaeth CV a chyfweliadau, sydd ar gael i fyfyrwyr a graddedigion hyd at dair blynedd ar ôl cwblhau eu hastudiaethau.</w:t>
      </w:r>
    </w:p>
    <w:p w14:paraId="1AEAB49D" w14:textId="54F9B3FB" w:rsidR="002E3BDA" w:rsidRPr="00137284" w:rsidRDefault="00E06252" w:rsidP="118D138F">
      <w:pPr>
        <w:spacing w:after="0" w:line="276" w:lineRule="auto"/>
        <w:ind w:left="720" w:right="0"/>
        <w:rPr>
          <w:lang w:val="cy-GB"/>
        </w:rPr>
      </w:pPr>
      <w:r w:rsidRPr="00137284">
        <w:rPr>
          <w:rFonts w:ascii="Calibri" w:eastAsia="Calibri" w:hAnsi="Calibri" w:cs="Calibri"/>
          <w:i/>
          <w:iCs/>
          <w:sz w:val="22"/>
          <w:szCs w:val="22"/>
          <w:lang w:val="cy-GB"/>
        </w:rPr>
        <w:t xml:space="preserve"> </w:t>
      </w:r>
    </w:p>
    <w:p w14:paraId="3FB1EB26" w14:textId="63A6DA14" w:rsidR="002E3BDA" w:rsidRPr="00137284" w:rsidRDefault="00E06252" w:rsidP="118D138F">
      <w:pPr>
        <w:pStyle w:val="ListParagraph"/>
        <w:numPr>
          <w:ilvl w:val="0"/>
          <w:numId w:val="1"/>
        </w:numPr>
        <w:spacing w:after="0" w:line="276" w:lineRule="auto"/>
        <w:ind w:right="0"/>
        <w:rPr>
          <w:i/>
          <w:iCs/>
          <w:lang w:val="cy-GB"/>
        </w:rPr>
      </w:pPr>
      <w:r w:rsidRPr="00137284">
        <w:rPr>
          <w:lang w:val="cy-GB"/>
        </w:rPr>
        <w:t xml:space="preserve">Drwy godi ymwybyddiaeth a dealltwriaeth o </w:t>
      </w:r>
      <w:hyperlink r:id="rId11">
        <w:r w:rsidR="002E3BDA" w:rsidRPr="00137284">
          <w:rPr>
            <w:color w:val="467886"/>
            <w:u w:val="single"/>
            <w:lang w:val="cy-GB"/>
          </w:rPr>
          <w:t>Ddeddf Llesiant Cenedlaethau'r Dyfodol (Cymru) 2015</w:t>
        </w:r>
      </w:hyperlink>
      <w:r w:rsidRPr="00137284">
        <w:rPr>
          <w:lang w:val="cy-GB"/>
        </w:rPr>
        <w:t xml:space="preserve"> a </w:t>
      </w:r>
      <w:hyperlink r:id="rId12">
        <w:r w:rsidR="002E3BDA" w:rsidRPr="00137284">
          <w:rPr>
            <w:color w:val="467886"/>
            <w:u w:val="single"/>
            <w:lang w:val="cy-GB"/>
          </w:rPr>
          <w:t>Nodau Datblygu Cynaliadwy'r Cenhedloedd Unedig</w:t>
        </w:r>
      </w:hyperlink>
      <w:r w:rsidRPr="00137284">
        <w:rPr>
          <w:lang w:val="cy-GB"/>
        </w:rPr>
        <w:t xml:space="preserve">, bydd myfyrwyr yn cael y wybodaeth a bydd ganddyn </w:t>
      </w:r>
      <w:proofErr w:type="spellStart"/>
      <w:r w:rsidRPr="00137284">
        <w:rPr>
          <w:lang w:val="cy-GB"/>
        </w:rPr>
        <w:t>nhw'r</w:t>
      </w:r>
      <w:proofErr w:type="spellEnd"/>
      <w:r w:rsidRPr="00137284">
        <w:rPr>
          <w:lang w:val="cy-GB"/>
        </w:rPr>
        <w:t xml:space="preserve"> dewis i benderfynu sut i gymhwyso'r wybodaeth hon i'w gwerthoedd a'u credoau eu hunain ar gyfer cenedlaethau'r dyfodol. Er enghraifft, m</w:t>
      </w:r>
      <w:r w:rsidRPr="00137284">
        <w:rPr>
          <w:i/>
          <w:iCs/>
          <w:lang w:val="cy-GB"/>
        </w:rPr>
        <w:t>ae Prifysgol Bangor yn integreiddio'r Nodau Datblygu Cynaliadwy a Deddf Cenedlaethau'r Dyfodol i addysgu ac ymchwil ac yn hyrwyddo themâu cynaliadwyedd yn rheolaidd trwy weithdai a digwyddiadau.</w:t>
      </w:r>
    </w:p>
    <w:p w14:paraId="3ABD8AC0" w14:textId="54B71F82" w:rsidR="002E3BDA" w:rsidRPr="00137284" w:rsidRDefault="00E06252" w:rsidP="118D138F">
      <w:pPr>
        <w:spacing w:after="0" w:line="276" w:lineRule="auto"/>
        <w:ind w:left="720" w:right="0"/>
        <w:rPr>
          <w:lang w:val="cy-GB"/>
        </w:rPr>
      </w:pPr>
      <w:r w:rsidRPr="00137284">
        <w:rPr>
          <w:rFonts w:ascii="Calibri" w:eastAsia="Calibri" w:hAnsi="Calibri" w:cs="Calibri"/>
          <w:i/>
          <w:iCs/>
          <w:sz w:val="22"/>
          <w:szCs w:val="22"/>
          <w:lang w:val="cy-GB"/>
        </w:rPr>
        <w:t xml:space="preserve"> </w:t>
      </w:r>
    </w:p>
    <w:p w14:paraId="25BD707C" w14:textId="2B545906" w:rsidR="002E3BDA" w:rsidRPr="00137284" w:rsidRDefault="00E06252" w:rsidP="118D138F">
      <w:pPr>
        <w:pStyle w:val="ListParagraph"/>
        <w:numPr>
          <w:ilvl w:val="0"/>
          <w:numId w:val="1"/>
        </w:numPr>
        <w:spacing w:after="0" w:line="276" w:lineRule="auto"/>
        <w:ind w:right="0"/>
        <w:rPr>
          <w:i/>
          <w:iCs/>
          <w:lang w:val="cy-GB"/>
        </w:rPr>
      </w:pPr>
      <w:r w:rsidRPr="00137284">
        <w:rPr>
          <w:lang w:val="cy-GB"/>
        </w:rPr>
        <w:t>Bydd myfyrwyr yn cael gwybodaeth am ddatblygiadau a thueddiadau yn eu diwydiant/sector dewisol, gyda'r cyfleoedd hyn yn gwella'n barhaus i gyd-fynd â gyrfaoedd cynaliadwy ac arferion recriwtio sy'n esblygu. Er enghraifft, m</w:t>
      </w:r>
      <w:r w:rsidRPr="00137284">
        <w:rPr>
          <w:i/>
          <w:iCs/>
          <w:lang w:val="cy-GB"/>
        </w:rPr>
        <w:t>ae Wythnos Fy Ng</w:t>
      </w:r>
      <w:r w:rsidRPr="00137284">
        <w:rPr>
          <w:lang w:val="cy-GB"/>
        </w:rPr>
        <w:t xml:space="preserve">yrfa Raddedig yn dod â chyflogwyr a chyn-fyfyrwyr at ei gilydd i drafod newidiadau amser real yn y </w:t>
      </w:r>
      <w:r w:rsidRPr="00137284">
        <w:rPr>
          <w:i/>
          <w:iCs/>
          <w:lang w:val="cy-GB"/>
        </w:rPr>
        <w:t>sector</w:t>
      </w:r>
      <w:r w:rsidRPr="00137284">
        <w:rPr>
          <w:lang w:val="cy-GB"/>
        </w:rPr>
        <w:t xml:space="preserve">, ynghyd ag </w:t>
      </w:r>
      <w:proofErr w:type="spellStart"/>
      <w:r w:rsidRPr="00137284">
        <w:rPr>
          <w:lang w:val="cy-GB"/>
        </w:rPr>
        <w:t>arloesedd</w:t>
      </w:r>
      <w:proofErr w:type="spellEnd"/>
      <w:r w:rsidRPr="00137284">
        <w:rPr>
          <w:lang w:val="cy-GB"/>
        </w:rPr>
        <w:t xml:space="preserve"> ac arfer cynaliadwy ym mhob agwedd ar gyflogaeth a datblygu gyrfa.</w:t>
      </w:r>
    </w:p>
    <w:p w14:paraId="57F4D2AF" w14:textId="70BA787D" w:rsidR="002E3BDA" w:rsidRPr="00137284" w:rsidRDefault="00E06252" w:rsidP="118D138F">
      <w:pPr>
        <w:spacing w:after="0" w:line="276" w:lineRule="auto"/>
        <w:ind w:left="720" w:right="0"/>
        <w:rPr>
          <w:lang w:val="cy-GB"/>
        </w:rPr>
      </w:pPr>
      <w:r w:rsidRPr="00137284">
        <w:rPr>
          <w:rFonts w:ascii="Calibri" w:eastAsia="Calibri" w:hAnsi="Calibri" w:cs="Calibri"/>
          <w:i/>
          <w:iCs/>
          <w:sz w:val="22"/>
          <w:szCs w:val="22"/>
          <w:lang w:val="cy-GB"/>
        </w:rPr>
        <w:t xml:space="preserve"> </w:t>
      </w:r>
    </w:p>
    <w:p w14:paraId="7B0E1777" w14:textId="6A32F1AF" w:rsidR="002E3BDA" w:rsidRPr="00137284" w:rsidRDefault="00E06252" w:rsidP="6BE37F60">
      <w:pPr>
        <w:pStyle w:val="ListParagraph"/>
        <w:numPr>
          <w:ilvl w:val="0"/>
          <w:numId w:val="1"/>
        </w:numPr>
        <w:spacing w:after="0" w:line="276" w:lineRule="auto"/>
        <w:ind w:right="0"/>
        <w:rPr>
          <w:i/>
          <w:iCs/>
          <w:lang w:val="cy-GB"/>
        </w:rPr>
      </w:pPr>
      <w:r w:rsidRPr="00137284">
        <w:rPr>
          <w:lang w:val="cy-GB"/>
        </w:rPr>
        <w:t xml:space="preserve">Bydd myfyrwyr yn cael cyfleoedd i dyfu eu rhwydweithiau o fewn eu meysydd pwnc a thu hwnt a byddant yn cael eu cefnogi i wneud hynny mewn partneriaeth gydweithredol rhwng y Tîm Llwyddiant Myfyrwyr, colegau ac ysgolion academaidd, Undeb y Myfyrwyr, cyd-fyfyrwyr, graddedigion a phartneriaid allweddol eraill gan gynnwys cyflogwyr ac asiantaethau eraill. Er enghraifft, mae </w:t>
      </w:r>
      <w:r w:rsidRPr="00137284">
        <w:rPr>
          <w:i/>
          <w:iCs/>
          <w:lang w:val="cy-GB"/>
        </w:rPr>
        <w:t xml:space="preserve">digwyddiadau a gweithdai’r </w:t>
      </w:r>
      <w:r w:rsidRPr="00137284">
        <w:rPr>
          <w:lang w:val="cy-GB"/>
        </w:rPr>
        <w:t xml:space="preserve">Tîm Llwyddiant Myfyrwyr yn </w:t>
      </w:r>
      <w:r w:rsidRPr="00137284">
        <w:rPr>
          <w:lang w:val="cy-GB"/>
        </w:rPr>
        <w:lastRenderedPageBreak/>
        <w:t>darparu mannau rhyngweithiol i fyfyrwyr gysylltu â chyflogwyr, cyn-fyfyrwyr a chyfoedion, gyda chefnogaeth rhwydweithiau academaidd ac allgyrsiol.</w:t>
      </w:r>
    </w:p>
    <w:p w14:paraId="55A773B8" w14:textId="21AFAC6C" w:rsidR="002E3BDA" w:rsidRPr="00137284" w:rsidRDefault="00E06252" w:rsidP="118D138F">
      <w:pPr>
        <w:spacing w:after="0" w:line="276" w:lineRule="auto"/>
        <w:ind w:left="720" w:right="0"/>
        <w:rPr>
          <w:lang w:val="cy-GB"/>
        </w:rPr>
      </w:pPr>
      <w:r w:rsidRPr="00137284">
        <w:rPr>
          <w:rFonts w:ascii="Calibri" w:eastAsia="Calibri" w:hAnsi="Calibri" w:cs="Calibri"/>
          <w:i/>
          <w:iCs/>
          <w:sz w:val="22"/>
          <w:szCs w:val="22"/>
          <w:lang w:val="cy-GB"/>
        </w:rPr>
        <w:t xml:space="preserve"> </w:t>
      </w:r>
    </w:p>
    <w:p w14:paraId="3FABB564" w14:textId="474053AE" w:rsidR="002E3BDA" w:rsidRPr="00137284" w:rsidRDefault="00E06252" w:rsidP="118D138F">
      <w:pPr>
        <w:pStyle w:val="ListParagraph"/>
        <w:numPr>
          <w:ilvl w:val="0"/>
          <w:numId w:val="1"/>
        </w:numPr>
        <w:spacing w:after="0" w:line="276" w:lineRule="auto"/>
        <w:ind w:right="0"/>
        <w:rPr>
          <w:i/>
          <w:iCs/>
          <w:lang w:val="cy-GB"/>
        </w:rPr>
      </w:pPr>
      <w:r w:rsidRPr="00137284">
        <w:rPr>
          <w:lang w:val="cy-GB"/>
        </w:rPr>
        <w:t>Pwysleisir pwysigrwydd sefydliadau sydd â diwylliant o iechyd a llesiant ar gyfer cydbwysedd cynaliadwy rhwng bywyd a gwaith sy'n hyrwyddo amgylchedd gwaith i gefnogi ein myfyrwyr a'n graddedigion i ffynnu a chyrraedd eu potensial hirdymor. Er enghraifft, m</w:t>
      </w:r>
      <w:r w:rsidRPr="00137284">
        <w:rPr>
          <w:i/>
          <w:iCs/>
          <w:lang w:val="cy-GB"/>
        </w:rPr>
        <w:t>ae Strategaeth Pobl a Llesiant 2030 Prifysgol Bangor yn hyrwyddo egwyddorion llesiant yn y gweithle, gan annog myfyrwyr i chwilio am werthoedd tebyg mewn darpar gyflogwyr.</w:t>
      </w:r>
    </w:p>
    <w:p w14:paraId="20330812" w14:textId="5E31D4B8" w:rsidR="002E3BDA" w:rsidRPr="00137284" w:rsidRDefault="00E06252" w:rsidP="118D138F">
      <w:pPr>
        <w:spacing w:after="0" w:line="276" w:lineRule="auto"/>
        <w:ind w:left="720" w:right="0"/>
        <w:rPr>
          <w:lang w:val="cy-GB"/>
        </w:rPr>
      </w:pPr>
      <w:r w:rsidRPr="00137284">
        <w:rPr>
          <w:rFonts w:ascii="Calibri" w:eastAsia="Calibri" w:hAnsi="Calibri" w:cs="Calibri"/>
          <w:i/>
          <w:iCs/>
          <w:sz w:val="22"/>
          <w:szCs w:val="22"/>
          <w:lang w:val="cy-GB"/>
        </w:rPr>
        <w:t xml:space="preserve"> </w:t>
      </w:r>
    </w:p>
    <w:p w14:paraId="185A264B" w14:textId="0AC42E93" w:rsidR="002E3BDA" w:rsidRPr="00137284" w:rsidRDefault="00E06252" w:rsidP="118D138F">
      <w:pPr>
        <w:pStyle w:val="ListParagraph"/>
        <w:numPr>
          <w:ilvl w:val="0"/>
          <w:numId w:val="1"/>
        </w:numPr>
        <w:spacing w:after="0" w:line="276" w:lineRule="auto"/>
        <w:ind w:right="0"/>
        <w:rPr>
          <w:i/>
          <w:iCs/>
          <w:lang w:val="cy-GB"/>
        </w:rPr>
      </w:pPr>
      <w:r w:rsidRPr="00137284">
        <w:rPr>
          <w:lang w:val="cy-GB"/>
        </w:rPr>
        <w:t xml:space="preserve">Fel rhan o gymuned fyd-eang o staff, myfyrwyr a graddedigion, drwy ystyried ein gweithredoedd beunyddiol gallwn adfyfyrio ac adolygu ein cyfraniad a gwella ein heffaith ar y cyd. Er enghraifft, </w:t>
      </w:r>
      <w:r w:rsidRPr="00137284">
        <w:rPr>
          <w:i/>
          <w:iCs/>
          <w:lang w:val="cy-GB"/>
        </w:rPr>
        <w:t xml:space="preserve">wedi'i rhestru yn yr 11% uchaf yn fyd-eang am gynaliadwyedd (QS </w:t>
      </w:r>
      <w:proofErr w:type="spellStart"/>
      <w:r w:rsidRPr="00137284">
        <w:rPr>
          <w:i/>
          <w:iCs/>
          <w:lang w:val="cy-GB"/>
        </w:rPr>
        <w:t>Sustainability</w:t>
      </w:r>
      <w:proofErr w:type="spellEnd"/>
      <w:r w:rsidRPr="00137284">
        <w:rPr>
          <w:i/>
          <w:iCs/>
          <w:lang w:val="cy-GB"/>
        </w:rPr>
        <w:t xml:space="preserve"> </w:t>
      </w:r>
      <w:proofErr w:type="spellStart"/>
      <w:r w:rsidRPr="00137284">
        <w:rPr>
          <w:i/>
          <w:iCs/>
          <w:lang w:val="cy-GB"/>
        </w:rPr>
        <w:t>Rankings</w:t>
      </w:r>
      <w:proofErr w:type="spellEnd"/>
      <w:r w:rsidRPr="00137284">
        <w:rPr>
          <w:i/>
          <w:iCs/>
          <w:lang w:val="cy-GB"/>
        </w:rPr>
        <w:t xml:space="preserve"> 2025), mae Prifysgol Bangor yn annog myfyrwyr i ystyried effaith fyd-eang dewisiadau personol a gyrfaol.</w:t>
      </w:r>
    </w:p>
    <w:p w14:paraId="73398782" w14:textId="54BF3CEC" w:rsidR="002E3BDA" w:rsidRPr="00137284" w:rsidRDefault="00E06252" w:rsidP="118D138F">
      <w:pPr>
        <w:spacing w:after="0" w:line="276" w:lineRule="auto"/>
        <w:ind w:left="720" w:right="0"/>
        <w:rPr>
          <w:lang w:val="cy-GB"/>
        </w:rPr>
      </w:pPr>
      <w:r w:rsidRPr="00137284">
        <w:rPr>
          <w:rFonts w:ascii="Calibri" w:eastAsia="Calibri" w:hAnsi="Calibri" w:cs="Calibri"/>
          <w:i/>
          <w:iCs/>
          <w:sz w:val="22"/>
          <w:szCs w:val="22"/>
          <w:lang w:val="cy-GB"/>
        </w:rPr>
        <w:t xml:space="preserve"> </w:t>
      </w:r>
    </w:p>
    <w:p w14:paraId="6A84A3FB" w14:textId="44A506B3" w:rsidR="002E3BDA" w:rsidRPr="00137284" w:rsidRDefault="00E06252" w:rsidP="6BE37F60">
      <w:pPr>
        <w:pStyle w:val="ListParagraph"/>
        <w:numPr>
          <w:ilvl w:val="0"/>
          <w:numId w:val="1"/>
        </w:numPr>
        <w:spacing w:after="0" w:line="276" w:lineRule="auto"/>
        <w:ind w:right="0"/>
        <w:rPr>
          <w:i/>
          <w:iCs/>
          <w:lang w:val="cy-GB"/>
        </w:rPr>
      </w:pPr>
      <w:r w:rsidRPr="00137284">
        <w:rPr>
          <w:lang w:val="cy-GB"/>
        </w:rPr>
        <w:t xml:space="preserve">Bydd cofnodi, monitro a gwerthuso i sicrhau twf a datblygiad parhaus hirdymor yng nghyd-destun cyfrifoldeb cymdeithasol, amgylcheddol ac economaidd cynaliadwy. Er enghraifft, </w:t>
      </w:r>
      <w:r w:rsidRPr="00137284">
        <w:rPr>
          <w:i/>
          <w:iCs/>
          <w:lang w:val="cy-GB"/>
        </w:rPr>
        <w:t xml:space="preserve">mae Prifysgol Bangor yn cyhoeddi Adroddiadau Cynnydd Nodau Datblygu Cynaliadwy ac yn gwerthuso ei </w:t>
      </w:r>
      <w:proofErr w:type="spellStart"/>
      <w:r w:rsidRPr="00137284">
        <w:rPr>
          <w:i/>
          <w:iCs/>
          <w:lang w:val="cy-GB"/>
        </w:rPr>
        <w:t>metrigau</w:t>
      </w:r>
      <w:proofErr w:type="spellEnd"/>
      <w:r w:rsidRPr="00137284">
        <w:rPr>
          <w:i/>
          <w:iCs/>
          <w:lang w:val="cy-GB"/>
        </w:rPr>
        <w:t xml:space="preserve"> cynaliadwyedd sefydliadol yn rheolaidd, gan ddarparu model o atebolrwydd a thwf.</w:t>
      </w:r>
    </w:p>
    <w:p w14:paraId="739463DF" w14:textId="67905AEC" w:rsidR="6BE37F60" w:rsidRPr="00137284" w:rsidRDefault="00E06252" w:rsidP="002743FD">
      <w:pPr>
        <w:spacing w:after="160" w:line="276" w:lineRule="auto"/>
        <w:ind w:left="0" w:firstLine="0"/>
        <w:rPr>
          <w:lang w:val="cy-GB"/>
        </w:rPr>
      </w:pPr>
      <w:r w:rsidRPr="00137284">
        <w:rPr>
          <w:lang w:val="cy-GB"/>
        </w:rPr>
        <w:t xml:space="preserve"> </w:t>
      </w:r>
    </w:p>
    <w:p w14:paraId="1D7A0C39" w14:textId="7F266FC4" w:rsidR="002E3BDA" w:rsidRPr="00137284" w:rsidRDefault="002E3BDA" w:rsidP="001E50D1">
      <w:pPr>
        <w:spacing w:after="16" w:line="259" w:lineRule="auto"/>
        <w:ind w:left="0" w:right="0" w:firstLine="0"/>
        <w:rPr>
          <w:lang w:val="cy-GB"/>
        </w:rPr>
      </w:pPr>
    </w:p>
    <w:p w14:paraId="6E33BAA0" w14:textId="77777777" w:rsidR="002E3BDA" w:rsidRPr="00137284" w:rsidRDefault="00E06252" w:rsidP="002E3BDA">
      <w:pPr>
        <w:ind w:left="144" w:right="0"/>
        <w:rPr>
          <w:lang w:val="cy-GB"/>
        </w:rPr>
      </w:pPr>
      <w:r w:rsidRPr="00137284">
        <w:rPr>
          <w:lang w:val="cy-GB"/>
        </w:rPr>
        <w:t xml:space="preserve">DIFFINIADAU </w:t>
      </w:r>
    </w:p>
    <w:p w14:paraId="58798711" w14:textId="782D2C35" w:rsidR="002E3BDA" w:rsidRPr="00137284" w:rsidRDefault="00E06252" w:rsidP="6BE37F60">
      <w:pPr>
        <w:spacing w:after="18" w:line="259" w:lineRule="auto"/>
        <w:ind w:left="149" w:right="0" w:firstLine="0"/>
        <w:rPr>
          <w:lang w:val="cy-GB"/>
        </w:rPr>
      </w:pPr>
      <w:r w:rsidRPr="00137284">
        <w:rPr>
          <w:lang w:val="cy-GB"/>
        </w:rPr>
        <w:t xml:space="preserve"> </w:t>
      </w:r>
    </w:p>
    <w:p w14:paraId="648873DF" w14:textId="42569CBF" w:rsidR="002E3BDA" w:rsidRPr="00137284" w:rsidRDefault="00E06252" w:rsidP="6BE37F60">
      <w:pPr>
        <w:ind w:left="144" w:right="0"/>
        <w:rPr>
          <w:lang w:val="cy-GB"/>
        </w:rPr>
      </w:pPr>
      <w:r w:rsidRPr="00137284">
        <w:rPr>
          <w:b/>
          <w:bCs/>
          <w:lang w:val="cy-GB"/>
        </w:rPr>
        <w:t>'CEIG'</w:t>
      </w:r>
      <w:r w:rsidRPr="00137284">
        <w:rPr>
          <w:lang w:val="cy-GB"/>
        </w:rPr>
        <w:t xml:space="preserve"> – Addysg, Gwybodaeth ac Arweiniad Gyrfaoedd; amrywiaeth o wasanaethau, gweithgareddau ac adnoddau strwythuredig a ddarperir gan Brifysgol Bangor i gefnogi myfyrwyr a graddedigion i wneud penderfyniadau gyrfaol gwybodus a diduedd.</w:t>
      </w:r>
    </w:p>
    <w:p w14:paraId="123C20EF" w14:textId="45528B05" w:rsidR="002E3BDA" w:rsidRPr="00137284" w:rsidRDefault="00E06252" w:rsidP="6BE37F60">
      <w:pPr>
        <w:ind w:left="144" w:right="0"/>
        <w:rPr>
          <w:lang w:val="cy-GB"/>
        </w:rPr>
      </w:pPr>
      <w:r w:rsidRPr="00137284">
        <w:rPr>
          <w:b/>
          <w:bCs/>
          <w:lang w:val="cy-GB"/>
        </w:rPr>
        <w:t>'</w:t>
      </w:r>
      <w:proofErr w:type="spellStart"/>
      <w:r w:rsidRPr="00137284">
        <w:rPr>
          <w:b/>
          <w:bCs/>
          <w:lang w:val="cy-GB"/>
        </w:rPr>
        <w:t>CyswlltGyrfa</w:t>
      </w:r>
      <w:proofErr w:type="spellEnd"/>
      <w:r w:rsidRPr="00137284">
        <w:rPr>
          <w:b/>
          <w:bCs/>
          <w:lang w:val="cy-GB"/>
        </w:rPr>
        <w:t>'</w:t>
      </w:r>
      <w:r w:rsidRPr="00137284">
        <w:rPr>
          <w:lang w:val="cy-GB"/>
        </w:rPr>
        <w:t xml:space="preserve"> – Llwyfan digidol a ddefnyddir i reoli cynllunio gyrfaoedd, cofnodi llwyddiannau, cael mynediad at adnoddau, a gwerthuso cymwysterau cynaliadwyedd a chynwysoldeb cyflogwyr.</w:t>
      </w:r>
    </w:p>
    <w:p w14:paraId="29D18587" w14:textId="3CC51485" w:rsidR="002E3BDA" w:rsidRPr="00137284" w:rsidRDefault="00E06252" w:rsidP="6BE37F60">
      <w:pPr>
        <w:ind w:left="144" w:right="0"/>
        <w:rPr>
          <w:lang w:val="cy-GB"/>
        </w:rPr>
      </w:pPr>
      <w:r w:rsidRPr="00137284">
        <w:rPr>
          <w:b/>
          <w:bCs/>
          <w:lang w:val="cy-GB"/>
        </w:rPr>
        <w:t>'</w:t>
      </w:r>
      <w:proofErr w:type="spellStart"/>
      <w:r w:rsidRPr="00137284">
        <w:rPr>
          <w:b/>
          <w:bCs/>
          <w:lang w:val="cy-GB"/>
        </w:rPr>
        <w:t>CareerSet</w:t>
      </w:r>
      <w:proofErr w:type="spellEnd"/>
      <w:r w:rsidRPr="00137284">
        <w:rPr>
          <w:b/>
          <w:bCs/>
          <w:lang w:val="cy-GB"/>
        </w:rPr>
        <w:t>'</w:t>
      </w:r>
      <w:r w:rsidRPr="00137284">
        <w:rPr>
          <w:lang w:val="cy-GB"/>
        </w:rPr>
        <w:t xml:space="preserve"> – Adnodd ar-lein sy'n cynnig canllawiau gyrfa wedi'u teilwra, CV a chefnogaeth gyda chyfweliadau i fyfyrwyr a graddedigion.</w:t>
      </w:r>
    </w:p>
    <w:p w14:paraId="6E5D3482" w14:textId="0E15D33E" w:rsidR="002E3BDA" w:rsidRPr="00137284" w:rsidRDefault="00E06252" w:rsidP="6BE37F60">
      <w:pPr>
        <w:ind w:left="144" w:right="0"/>
        <w:rPr>
          <w:lang w:val="cy-GB"/>
        </w:rPr>
      </w:pPr>
      <w:r w:rsidRPr="00137284">
        <w:rPr>
          <w:b/>
          <w:bCs/>
          <w:lang w:val="cy-GB"/>
        </w:rPr>
        <w:t>'</w:t>
      </w:r>
      <w:proofErr w:type="spellStart"/>
      <w:r w:rsidRPr="00137284">
        <w:rPr>
          <w:b/>
          <w:bCs/>
          <w:lang w:val="cy-GB"/>
        </w:rPr>
        <w:t>Grads</w:t>
      </w:r>
      <w:proofErr w:type="spellEnd"/>
      <w:r w:rsidRPr="00137284">
        <w:rPr>
          <w:b/>
          <w:bCs/>
          <w:lang w:val="cy-GB"/>
        </w:rPr>
        <w:t xml:space="preserve"> First'</w:t>
      </w:r>
      <w:r w:rsidRPr="00137284">
        <w:rPr>
          <w:lang w:val="cy-GB"/>
        </w:rPr>
        <w:t xml:space="preserve"> – Adnodd digidol i gefnogi myfyrwyr a graddedigion ym maes rheoli gyrfaoedd, chwilio am swyddi, a datblygu cyflogadwyedd.</w:t>
      </w:r>
    </w:p>
    <w:p w14:paraId="1D43F6A6" w14:textId="7B9C5307" w:rsidR="002E3BDA" w:rsidRPr="00137284" w:rsidRDefault="00E06252" w:rsidP="6BE37F60">
      <w:pPr>
        <w:ind w:left="144" w:right="0"/>
        <w:rPr>
          <w:lang w:val="cy-GB"/>
        </w:rPr>
      </w:pPr>
      <w:r w:rsidRPr="00137284">
        <w:rPr>
          <w:b/>
          <w:bCs/>
          <w:lang w:val="cy-GB"/>
        </w:rPr>
        <w:t>'Didueddrwydd'</w:t>
      </w:r>
      <w:r w:rsidRPr="00137284">
        <w:rPr>
          <w:lang w:val="cy-GB"/>
        </w:rPr>
        <w:t xml:space="preserve"> – Darparu arweiniad, cyngor a chefnogaeth heb ffafrio unrhyw gyflogwr, sector na llwybr gyrfa penodol, gan sicrhau mynediad teg a diduedd i’r holl fyfyrwyr a graddedigion.</w:t>
      </w:r>
    </w:p>
    <w:p w14:paraId="0B408E5E" w14:textId="173011D5" w:rsidR="002E3BDA" w:rsidRPr="00137284" w:rsidRDefault="00E06252" w:rsidP="6BE37F60">
      <w:pPr>
        <w:ind w:left="144" w:right="0"/>
        <w:rPr>
          <w:lang w:val="cy-GB"/>
        </w:rPr>
      </w:pPr>
      <w:r w:rsidRPr="00137284">
        <w:rPr>
          <w:b/>
          <w:bCs/>
          <w:lang w:val="cy-GB"/>
        </w:rPr>
        <w:lastRenderedPageBreak/>
        <w:t>'Gyrfaoedd Cynaliadwy'</w:t>
      </w:r>
      <w:r w:rsidRPr="00137284">
        <w:rPr>
          <w:lang w:val="cy-GB"/>
        </w:rPr>
        <w:t xml:space="preserve"> – Gyrfaoedd sydd wedi’u cynllunio i fod yn hirhoedlog a chaniatáu i unigolion ffynnu wrth gyfrannu’n gadarnhaol at gymdeithas a’r amgylchedd, gan ystyried cyfrifoldeb cymdeithasol, gwytnwch economaidd, llesiant personol, a’r gallu i addasu.</w:t>
      </w:r>
    </w:p>
    <w:p w14:paraId="6494F5D3" w14:textId="06E5197A" w:rsidR="002E3BDA" w:rsidRPr="00137284" w:rsidRDefault="00E06252" w:rsidP="6BE37F60">
      <w:pPr>
        <w:ind w:left="144" w:right="0"/>
        <w:rPr>
          <w:lang w:val="cy-GB"/>
        </w:rPr>
      </w:pPr>
      <w:r w:rsidRPr="00137284">
        <w:rPr>
          <w:b/>
          <w:bCs/>
          <w:lang w:val="cy-GB"/>
        </w:rPr>
        <w:t>'Nodau Datblygu Cynaliadwy'r Cenhedloedd Unedig (</w:t>
      </w:r>
      <w:proofErr w:type="spellStart"/>
      <w:r w:rsidRPr="00137284">
        <w:rPr>
          <w:b/>
          <w:bCs/>
          <w:lang w:val="cy-GB"/>
        </w:rPr>
        <w:t>SDGs</w:t>
      </w:r>
      <w:proofErr w:type="spellEnd"/>
      <w:r w:rsidRPr="00137284">
        <w:rPr>
          <w:b/>
          <w:bCs/>
          <w:lang w:val="cy-GB"/>
        </w:rPr>
        <w:t>)'</w:t>
      </w:r>
      <w:r w:rsidRPr="00137284">
        <w:rPr>
          <w:lang w:val="cy-GB"/>
        </w:rPr>
        <w:t xml:space="preserve"> – Fframwaith byd-eang o 17 nod a fabwysiadwyd gan y Cenhedloedd Unedig i fynd i’r afael â heriau cymdeithasol, economaidd ac amgylcheddol brys, gan annog sefydliadau ac unigolion i weithredu’n gynaliadwy.</w:t>
      </w:r>
    </w:p>
    <w:p w14:paraId="069DA151" w14:textId="1244EED6" w:rsidR="002E3BDA" w:rsidRPr="00137284" w:rsidRDefault="00E06252" w:rsidP="6BE37F60">
      <w:pPr>
        <w:ind w:left="144" w:right="0"/>
        <w:rPr>
          <w:lang w:val="cy-GB"/>
        </w:rPr>
      </w:pPr>
      <w:r w:rsidRPr="00137284">
        <w:rPr>
          <w:b/>
          <w:bCs/>
          <w:lang w:val="cy-GB"/>
        </w:rPr>
        <w:t>'Gwneud Penderfyniadau yn Seiliedig ar Werthoedd'</w:t>
      </w:r>
      <w:r w:rsidRPr="00137284">
        <w:rPr>
          <w:lang w:val="cy-GB"/>
        </w:rPr>
        <w:t xml:space="preserve"> – Y broses o ddewis cyflogwyr, swyddi, neu lwybrau gyrfa sy'n cyd-fynd â moeseg, credoau a blaenoriaethau personol unigolyn, gan gynnwys ystyriaethau cynaliadwyedd, llesiant ac amrywiaeth.</w:t>
      </w:r>
    </w:p>
    <w:p w14:paraId="0E00F545" w14:textId="541E5307" w:rsidR="002E3BDA" w:rsidRPr="00137284" w:rsidRDefault="00E06252" w:rsidP="6BE37F60">
      <w:pPr>
        <w:ind w:left="144" w:right="0"/>
        <w:rPr>
          <w:lang w:val="cy-GB"/>
        </w:rPr>
      </w:pPr>
      <w:r w:rsidRPr="00137284">
        <w:rPr>
          <w:b/>
          <w:bCs/>
          <w:lang w:val="cy-GB"/>
        </w:rPr>
        <w:t>Deddf Llesiant Cenedlaethau'r Dyfodol (Cymru) 2015</w:t>
      </w:r>
      <w:r w:rsidRPr="00137284">
        <w:rPr>
          <w:lang w:val="cy-GB"/>
        </w:rPr>
        <w:t xml:space="preserve"> – Cyfraith Gymreig sy’n hyrwyddo meddwl hirdymor mewn gwasanaethau cyhoeddus, gan sicrhau bod penderfyniadau’n cyfrannu at gymdeithas gynaliadwy, iach, deg a gwydn ar gyfer cenedlaethau’r presennol a’r dyfodol.</w:t>
      </w:r>
    </w:p>
    <w:p w14:paraId="4530C8E2" w14:textId="351977D2" w:rsidR="002E3BDA" w:rsidRPr="00137284" w:rsidRDefault="00E06252" w:rsidP="002E3BDA">
      <w:pPr>
        <w:ind w:left="144" w:right="0"/>
        <w:rPr>
          <w:lang w:val="cy-GB"/>
        </w:rPr>
      </w:pPr>
      <w:r w:rsidRPr="00137284">
        <w:rPr>
          <w:b/>
          <w:bCs/>
          <w:lang w:val="cy-GB"/>
        </w:rPr>
        <w:t>'</w:t>
      </w:r>
      <w:proofErr w:type="spellStart"/>
      <w:r w:rsidRPr="00137284">
        <w:rPr>
          <w:b/>
          <w:bCs/>
          <w:lang w:val="cy-GB"/>
        </w:rPr>
        <w:t>Windo</w:t>
      </w:r>
      <w:proofErr w:type="spellEnd"/>
      <w:r w:rsidRPr="00137284">
        <w:rPr>
          <w:b/>
          <w:bCs/>
          <w:lang w:val="cy-GB"/>
        </w:rPr>
        <w:t>'</w:t>
      </w:r>
      <w:r w:rsidRPr="00137284">
        <w:rPr>
          <w:lang w:val="cy-GB"/>
        </w:rPr>
        <w:t xml:space="preserve"> – Llwyfan menter gymdeithasol sy'n darparu dadansoddiad manwl o effaith amgylcheddol cyflogwyr, amrywiaeth, cydraddoldeb a chynhwysiant, a llesiant gweithwyr, gan gefnogi dewis gyrfa wybodus.</w:t>
      </w:r>
    </w:p>
    <w:p w14:paraId="7B9770F2" w14:textId="77777777" w:rsidR="002E3BDA" w:rsidRPr="00137284" w:rsidRDefault="00E06252" w:rsidP="002E3BDA">
      <w:pPr>
        <w:spacing w:after="31" w:line="259" w:lineRule="auto"/>
        <w:ind w:left="149" w:right="0" w:firstLine="0"/>
        <w:rPr>
          <w:lang w:val="cy-GB"/>
        </w:rPr>
      </w:pPr>
      <w:r w:rsidRPr="00137284">
        <w:rPr>
          <w:lang w:val="cy-GB"/>
        </w:rPr>
        <w:t xml:space="preserve"> </w:t>
      </w:r>
    </w:p>
    <w:p w14:paraId="7BD4F4DD" w14:textId="77777777" w:rsidR="002E3BDA" w:rsidRPr="00137284" w:rsidRDefault="00E06252" w:rsidP="002E3BDA">
      <w:pPr>
        <w:spacing w:after="0" w:line="259" w:lineRule="auto"/>
        <w:ind w:left="149" w:right="0" w:firstLine="0"/>
        <w:rPr>
          <w:lang w:val="cy-GB"/>
        </w:rPr>
      </w:pPr>
      <w:r w:rsidRPr="00137284">
        <w:rPr>
          <w:lang w:val="cy-GB"/>
        </w:rPr>
        <w:t xml:space="preserve"> </w:t>
      </w:r>
      <w:r w:rsidRPr="00137284">
        <w:rPr>
          <w:lang w:val="cy-GB"/>
        </w:rPr>
        <w:tab/>
        <w:t xml:space="preserve"> </w:t>
      </w:r>
    </w:p>
    <w:p w14:paraId="49B17E81" w14:textId="77777777" w:rsidR="002E3BDA" w:rsidRPr="00137284" w:rsidRDefault="00E06252" w:rsidP="002E3BDA">
      <w:pPr>
        <w:spacing w:after="0" w:line="259" w:lineRule="auto"/>
        <w:ind w:left="149" w:right="0" w:firstLine="0"/>
        <w:jc w:val="both"/>
        <w:rPr>
          <w:lang w:val="cy-GB"/>
        </w:rPr>
      </w:pPr>
      <w:r w:rsidRPr="00137284">
        <w:rPr>
          <w:lang w:val="cy-GB"/>
        </w:rPr>
        <w:t xml:space="preserve"> </w:t>
      </w:r>
    </w:p>
    <w:p w14:paraId="6B990D9C" w14:textId="77777777" w:rsidR="002E3BDA" w:rsidRPr="00137284" w:rsidRDefault="002E3BDA">
      <w:pPr>
        <w:rPr>
          <w:lang w:val="cy-GB"/>
        </w:rPr>
      </w:pPr>
    </w:p>
    <w:sectPr w:rsidR="002E3BDA" w:rsidRPr="00137284" w:rsidSect="002E3BDA">
      <w:footerReference w:type="even" r:id="rId13"/>
      <w:footerReference w:type="default" r:id="rId14"/>
      <w:footerReference w:type="first" r:id="rId15"/>
      <w:pgSz w:w="11906" w:h="16838"/>
      <w:pgMar w:top="1095" w:right="1438" w:bottom="1438" w:left="129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511B8" w14:textId="77777777" w:rsidR="007E357E" w:rsidRDefault="007E357E">
      <w:pPr>
        <w:spacing w:after="0" w:line="240" w:lineRule="auto"/>
      </w:pPr>
      <w:r>
        <w:separator/>
      </w:r>
    </w:p>
  </w:endnote>
  <w:endnote w:type="continuationSeparator" w:id="0">
    <w:p w14:paraId="67731D8B" w14:textId="77777777" w:rsidR="007E357E" w:rsidRDefault="007E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EF3C" w14:textId="77777777" w:rsidR="00A50E4F" w:rsidRDefault="00E06252">
    <w:pPr>
      <w:spacing w:after="0" w:line="259" w:lineRule="auto"/>
      <w:ind w:left="146" w:right="0" w:firstLine="0"/>
      <w:jc w:val="center"/>
    </w:pPr>
    <w:r>
      <w:fldChar w:fldCharType="begin"/>
    </w:r>
    <w:r>
      <w:instrText xml:space="preserve"> PAGE   \* MERGEFORMAT </w:instrText>
    </w:r>
    <w:r>
      <w:fldChar w:fldCharType="separate"/>
    </w:r>
    <w:r>
      <w:t>1</w:t>
    </w:r>
    <w:r>
      <w:fldChar w:fldCharType="end"/>
    </w:r>
    <w:r>
      <w:rPr>
        <w:rFonts w:ascii="Calibri" w:eastAsia="Calibri" w:hAnsi="Calibri" w:cs="Calibri"/>
        <w:sz w:val="20"/>
      </w:rPr>
      <w:t xml:space="preserve"> </w:t>
    </w:r>
  </w:p>
  <w:p w14:paraId="243C9881" w14:textId="77777777" w:rsidR="00A50E4F" w:rsidRDefault="00E06252">
    <w:pPr>
      <w:spacing w:after="0" w:line="259" w:lineRule="auto"/>
      <w:ind w:left="149"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C450" w14:textId="77777777" w:rsidR="00A50E4F" w:rsidRDefault="00E06252">
    <w:pPr>
      <w:spacing w:after="0" w:line="259" w:lineRule="auto"/>
      <w:ind w:left="146" w:right="0" w:firstLine="0"/>
      <w:jc w:val="center"/>
    </w:pPr>
    <w:r>
      <w:fldChar w:fldCharType="begin"/>
    </w:r>
    <w:r>
      <w:instrText xml:space="preserve"> PAGE   \* MERGEFORMAT </w:instrText>
    </w:r>
    <w:r>
      <w:fldChar w:fldCharType="separate"/>
    </w:r>
    <w:r>
      <w:t>1</w:t>
    </w:r>
    <w:r>
      <w:fldChar w:fldCharType="end"/>
    </w:r>
    <w:r>
      <w:rPr>
        <w:rFonts w:ascii="Calibri" w:eastAsia="Calibri" w:hAnsi="Calibri" w:cs="Calibri"/>
        <w:sz w:val="20"/>
      </w:rPr>
      <w:t xml:space="preserve"> </w:t>
    </w:r>
  </w:p>
  <w:p w14:paraId="1AE117B8" w14:textId="77777777" w:rsidR="00A50E4F" w:rsidRDefault="00E06252">
    <w:pPr>
      <w:spacing w:after="0" w:line="259" w:lineRule="auto"/>
      <w:ind w:left="149"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628C" w14:textId="77777777" w:rsidR="00A50E4F" w:rsidRDefault="00E06252">
    <w:pPr>
      <w:spacing w:after="0" w:line="259" w:lineRule="auto"/>
      <w:ind w:left="146" w:right="0" w:firstLine="0"/>
      <w:jc w:val="center"/>
    </w:pPr>
    <w:r>
      <w:fldChar w:fldCharType="begin"/>
    </w:r>
    <w:r>
      <w:instrText xml:space="preserve"> PAGE   \* MERGEFORMAT </w:instrText>
    </w:r>
    <w:r>
      <w:fldChar w:fldCharType="separate"/>
    </w:r>
    <w:r>
      <w:t>1</w:t>
    </w:r>
    <w:r>
      <w:fldChar w:fldCharType="end"/>
    </w:r>
    <w:r>
      <w:rPr>
        <w:rFonts w:ascii="Calibri" w:eastAsia="Calibri" w:hAnsi="Calibri" w:cs="Calibri"/>
        <w:sz w:val="20"/>
      </w:rPr>
      <w:t xml:space="preserve"> </w:t>
    </w:r>
  </w:p>
  <w:p w14:paraId="31757CC9" w14:textId="77777777" w:rsidR="00A50E4F" w:rsidRDefault="00E06252">
    <w:pPr>
      <w:spacing w:after="0" w:line="259" w:lineRule="auto"/>
      <w:ind w:left="149"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F6EB4" w14:textId="77777777" w:rsidR="007E357E" w:rsidRDefault="007E357E">
      <w:pPr>
        <w:spacing w:after="0" w:line="240" w:lineRule="auto"/>
      </w:pPr>
      <w:r>
        <w:separator/>
      </w:r>
    </w:p>
  </w:footnote>
  <w:footnote w:type="continuationSeparator" w:id="0">
    <w:p w14:paraId="32A8A3C3" w14:textId="77777777" w:rsidR="007E357E" w:rsidRDefault="007E3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C506A"/>
    <w:multiLevelType w:val="hybridMultilevel"/>
    <w:tmpl w:val="162C15B8"/>
    <w:lvl w:ilvl="0" w:tplc="B150B6E6">
      <w:start w:val="1"/>
      <w:numFmt w:val="decimal"/>
      <w:lvlText w:val="%1."/>
      <w:lvlJc w:val="left"/>
      <w:pPr>
        <w:ind w:left="720" w:hanging="360"/>
      </w:pPr>
    </w:lvl>
    <w:lvl w:ilvl="1" w:tplc="422CEE54">
      <w:start w:val="1"/>
      <w:numFmt w:val="lowerLetter"/>
      <w:lvlText w:val="%2."/>
      <w:lvlJc w:val="left"/>
      <w:pPr>
        <w:ind w:left="1440" w:hanging="360"/>
      </w:pPr>
    </w:lvl>
    <w:lvl w:ilvl="2" w:tplc="AE4AD4F6">
      <w:start w:val="1"/>
      <w:numFmt w:val="lowerRoman"/>
      <w:lvlText w:val="%3."/>
      <w:lvlJc w:val="right"/>
      <w:pPr>
        <w:ind w:left="2160" w:hanging="180"/>
      </w:pPr>
    </w:lvl>
    <w:lvl w:ilvl="3" w:tplc="58CCE86E">
      <w:start w:val="1"/>
      <w:numFmt w:val="decimal"/>
      <w:lvlText w:val="%4."/>
      <w:lvlJc w:val="left"/>
      <w:pPr>
        <w:ind w:left="2880" w:hanging="360"/>
      </w:pPr>
    </w:lvl>
    <w:lvl w:ilvl="4" w:tplc="84EE2644">
      <w:start w:val="1"/>
      <w:numFmt w:val="lowerLetter"/>
      <w:lvlText w:val="%5."/>
      <w:lvlJc w:val="left"/>
      <w:pPr>
        <w:ind w:left="3600" w:hanging="360"/>
      </w:pPr>
    </w:lvl>
    <w:lvl w:ilvl="5" w:tplc="74C2C9CA">
      <w:start w:val="1"/>
      <w:numFmt w:val="lowerRoman"/>
      <w:lvlText w:val="%6."/>
      <w:lvlJc w:val="right"/>
      <w:pPr>
        <w:ind w:left="4320" w:hanging="180"/>
      </w:pPr>
    </w:lvl>
    <w:lvl w:ilvl="6" w:tplc="FE8CD13C">
      <w:start w:val="1"/>
      <w:numFmt w:val="decimal"/>
      <w:lvlText w:val="%7."/>
      <w:lvlJc w:val="left"/>
      <w:pPr>
        <w:ind w:left="5040" w:hanging="360"/>
      </w:pPr>
    </w:lvl>
    <w:lvl w:ilvl="7" w:tplc="AAB80884">
      <w:start w:val="1"/>
      <w:numFmt w:val="lowerLetter"/>
      <w:lvlText w:val="%8."/>
      <w:lvlJc w:val="left"/>
      <w:pPr>
        <w:ind w:left="5760" w:hanging="360"/>
      </w:pPr>
    </w:lvl>
    <w:lvl w:ilvl="8" w:tplc="3320DBAE">
      <w:start w:val="1"/>
      <w:numFmt w:val="lowerRoman"/>
      <w:lvlText w:val="%9."/>
      <w:lvlJc w:val="right"/>
      <w:pPr>
        <w:ind w:left="6480" w:hanging="180"/>
      </w:pPr>
    </w:lvl>
  </w:abstractNum>
  <w:abstractNum w:abstractNumId="1" w15:restartNumberingAfterBreak="0">
    <w:nsid w:val="455E7A15"/>
    <w:multiLevelType w:val="multilevel"/>
    <w:tmpl w:val="792A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9A2D7"/>
    <w:multiLevelType w:val="hybridMultilevel"/>
    <w:tmpl w:val="09DA4D6C"/>
    <w:lvl w:ilvl="0" w:tplc="F74471F0">
      <w:start w:val="1"/>
      <w:numFmt w:val="bullet"/>
      <w:lvlText w:val="·"/>
      <w:lvlJc w:val="left"/>
      <w:pPr>
        <w:ind w:left="720" w:hanging="360"/>
      </w:pPr>
      <w:rPr>
        <w:rFonts w:ascii="Symbol" w:hAnsi="Symbol" w:hint="default"/>
      </w:rPr>
    </w:lvl>
    <w:lvl w:ilvl="1" w:tplc="7D28E67A">
      <w:start w:val="1"/>
      <w:numFmt w:val="bullet"/>
      <w:lvlText w:val="o"/>
      <w:lvlJc w:val="left"/>
      <w:pPr>
        <w:ind w:left="1440" w:hanging="360"/>
      </w:pPr>
      <w:rPr>
        <w:rFonts w:ascii="Courier New" w:hAnsi="Courier New" w:hint="default"/>
      </w:rPr>
    </w:lvl>
    <w:lvl w:ilvl="2" w:tplc="8D52EB5A">
      <w:start w:val="1"/>
      <w:numFmt w:val="bullet"/>
      <w:lvlText w:val=""/>
      <w:lvlJc w:val="left"/>
      <w:pPr>
        <w:ind w:left="2160" w:hanging="360"/>
      </w:pPr>
      <w:rPr>
        <w:rFonts w:ascii="Wingdings" w:hAnsi="Wingdings" w:hint="default"/>
      </w:rPr>
    </w:lvl>
    <w:lvl w:ilvl="3" w:tplc="8742996E">
      <w:start w:val="1"/>
      <w:numFmt w:val="bullet"/>
      <w:lvlText w:val=""/>
      <w:lvlJc w:val="left"/>
      <w:pPr>
        <w:ind w:left="2880" w:hanging="360"/>
      </w:pPr>
      <w:rPr>
        <w:rFonts w:ascii="Symbol" w:hAnsi="Symbol" w:hint="default"/>
      </w:rPr>
    </w:lvl>
    <w:lvl w:ilvl="4" w:tplc="96246C76">
      <w:start w:val="1"/>
      <w:numFmt w:val="bullet"/>
      <w:lvlText w:val="o"/>
      <w:lvlJc w:val="left"/>
      <w:pPr>
        <w:ind w:left="3600" w:hanging="360"/>
      </w:pPr>
      <w:rPr>
        <w:rFonts w:ascii="Courier New" w:hAnsi="Courier New" w:hint="default"/>
      </w:rPr>
    </w:lvl>
    <w:lvl w:ilvl="5" w:tplc="87BE28A8">
      <w:start w:val="1"/>
      <w:numFmt w:val="bullet"/>
      <w:lvlText w:val=""/>
      <w:lvlJc w:val="left"/>
      <w:pPr>
        <w:ind w:left="4320" w:hanging="360"/>
      </w:pPr>
      <w:rPr>
        <w:rFonts w:ascii="Wingdings" w:hAnsi="Wingdings" w:hint="default"/>
      </w:rPr>
    </w:lvl>
    <w:lvl w:ilvl="6" w:tplc="14067828">
      <w:start w:val="1"/>
      <w:numFmt w:val="bullet"/>
      <w:lvlText w:val=""/>
      <w:lvlJc w:val="left"/>
      <w:pPr>
        <w:ind w:left="5040" w:hanging="360"/>
      </w:pPr>
      <w:rPr>
        <w:rFonts w:ascii="Symbol" w:hAnsi="Symbol" w:hint="default"/>
      </w:rPr>
    </w:lvl>
    <w:lvl w:ilvl="7" w:tplc="0D2C9BBE">
      <w:start w:val="1"/>
      <w:numFmt w:val="bullet"/>
      <w:lvlText w:val="o"/>
      <w:lvlJc w:val="left"/>
      <w:pPr>
        <w:ind w:left="5760" w:hanging="360"/>
      </w:pPr>
      <w:rPr>
        <w:rFonts w:ascii="Courier New" w:hAnsi="Courier New" w:hint="default"/>
      </w:rPr>
    </w:lvl>
    <w:lvl w:ilvl="8" w:tplc="50A8AAB8">
      <w:start w:val="1"/>
      <w:numFmt w:val="bullet"/>
      <w:lvlText w:val=""/>
      <w:lvlJc w:val="left"/>
      <w:pPr>
        <w:ind w:left="6480" w:hanging="360"/>
      </w:pPr>
      <w:rPr>
        <w:rFonts w:ascii="Wingdings" w:hAnsi="Wingdings" w:hint="default"/>
      </w:rPr>
    </w:lvl>
  </w:abstractNum>
  <w:abstractNum w:abstractNumId="3" w15:restartNumberingAfterBreak="0">
    <w:nsid w:val="547E2B29"/>
    <w:multiLevelType w:val="hybridMultilevel"/>
    <w:tmpl w:val="EF5055DA"/>
    <w:lvl w:ilvl="0" w:tplc="C0E0DA1E">
      <w:start w:val="1"/>
      <w:numFmt w:val="bullet"/>
      <w:lvlText w:val="•"/>
      <w:lvlJc w:val="left"/>
      <w:pPr>
        <w:ind w:left="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A5E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7EDD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FC9D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C05E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466D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9C37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E255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A60A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79726617">
    <w:abstractNumId w:val="0"/>
  </w:num>
  <w:num w:numId="2" w16cid:durableId="808933920">
    <w:abstractNumId w:val="2"/>
  </w:num>
  <w:num w:numId="3" w16cid:durableId="1998992004">
    <w:abstractNumId w:val="3"/>
  </w:num>
  <w:num w:numId="4" w16cid:durableId="478569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DA"/>
    <w:rsid w:val="00002551"/>
    <w:rsid w:val="000966BD"/>
    <w:rsid w:val="000A587C"/>
    <w:rsid w:val="000B2F90"/>
    <w:rsid w:val="000C148B"/>
    <w:rsid w:val="000E2F2F"/>
    <w:rsid w:val="000E5D1A"/>
    <w:rsid w:val="000F62AB"/>
    <w:rsid w:val="00120289"/>
    <w:rsid w:val="001362D4"/>
    <w:rsid w:val="00137284"/>
    <w:rsid w:val="001373B9"/>
    <w:rsid w:val="0014701B"/>
    <w:rsid w:val="001A5A41"/>
    <w:rsid w:val="001D4E58"/>
    <w:rsid w:val="001E50D1"/>
    <w:rsid w:val="001F1AC0"/>
    <w:rsid w:val="00201C3D"/>
    <w:rsid w:val="00223F8E"/>
    <w:rsid w:val="00250B7B"/>
    <w:rsid w:val="002743FD"/>
    <w:rsid w:val="002931E3"/>
    <w:rsid w:val="0029338F"/>
    <w:rsid w:val="00295227"/>
    <w:rsid w:val="002D7F3E"/>
    <w:rsid w:val="002E3BDA"/>
    <w:rsid w:val="00315156"/>
    <w:rsid w:val="00330D8D"/>
    <w:rsid w:val="00332853"/>
    <w:rsid w:val="003430DB"/>
    <w:rsid w:val="003912DC"/>
    <w:rsid w:val="003C3450"/>
    <w:rsid w:val="004357E9"/>
    <w:rsid w:val="00472355"/>
    <w:rsid w:val="004A35E2"/>
    <w:rsid w:val="004B205D"/>
    <w:rsid w:val="004D04CD"/>
    <w:rsid w:val="00525916"/>
    <w:rsid w:val="005851E8"/>
    <w:rsid w:val="005958AD"/>
    <w:rsid w:val="005C6E28"/>
    <w:rsid w:val="005E4C6C"/>
    <w:rsid w:val="00602809"/>
    <w:rsid w:val="00615664"/>
    <w:rsid w:val="00643147"/>
    <w:rsid w:val="00655BEA"/>
    <w:rsid w:val="00692E07"/>
    <w:rsid w:val="006A1E59"/>
    <w:rsid w:val="006A480D"/>
    <w:rsid w:val="006C4AB4"/>
    <w:rsid w:val="006C7357"/>
    <w:rsid w:val="006D4F6C"/>
    <w:rsid w:val="006E40EF"/>
    <w:rsid w:val="006E56FF"/>
    <w:rsid w:val="00752EF5"/>
    <w:rsid w:val="007E357E"/>
    <w:rsid w:val="007E6F49"/>
    <w:rsid w:val="007F7CD8"/>
    <w:rsid w:val="008007C8"/>
    <w:rsid w:val="00823BA8"/>
    <w:rsid w:val="00844725"/>
    <w:rsid w:val="008E0485"/>
    <w:rsid w:val="008E278C"/>
    <w:rsid w:val="008F7CF8"/>
    <w:rsid w:val="00945EFA"/>
    <w:rsid w:val="00972E46"/>
    <w:rsid w:val="009842F2"/>
    <w:rsid w:val="00A05C7F"/>
    <w:rsid w:val="00A0EB89"/>
    <w:rsid w:val="00A12652"/>
    <w:rsid w:val="00A21AC5"/>
    <w:rsid w:val="00A27782"/>
    <w:rsid w:val="00A30E40"/>
    <w:rsid w:val="00A50E4F"/>
    <w:rsid w:val="00AB507A"/>
    <w:rsid w:val="00AC19CB"/>
    <w:rsid w:val="00AC45C7"/>
    <w:rsid w:val="00B24F3E"/>
    <w:rsid w:val="00B33D77"/>
    <w:rsid w:val="00B37F50"/>
    <w:rsid w:val="00B8518A"/>
    <w:rsid w:val="00B957DC"/>
    <w:rsid w:val="00BD1827"/>
    <w:rsid w:val="00C24681"/>
    <w:rsid w:val="00C7715C"/>
    <w:rsid w:val="00C93892"/>
    <w:rsid w:val="00CD4C1E"/>
    <w:rsid w:val="00CDD58B"/>
    <w:rsid w:val="00CE28C6"/>
    <w:rsid w:val="00CF48FF"/>
    <w:rsid w:val="00CF6078"/>
    <w:rsid w:val="00D26FE6"/>
    <w:rsid w:val="00D30E87"/>
    <w:rsid w:val="00D40DB4"/>
    <w:rsid w:val="00D60868"/>
    <w:rsid w:val="00D76189"/>
    <w:rsid w:val="00D9695B"/>
    <w:rsid w:val="00DA6B01"/>
    <w:rsid w:val="00DA7CC6"/>
    <w:rsid w:val="00DB0AB5"/>
    <w:rsid w:val="00DB66F0"/>
    <w:rsid w:val="00DE09B8"/>
    <w:rsid w:val="00E05E8E"/>
    <w:rsid w:val="00E06252"/>
    <w:rsid w:val="00E10AA3"/>
    <w:rsid w:val="00E11A43"/>
    <w:rsid w:val="00E27B30"/>
    <w:rsid w:val="00E31AD5"/>
    <w:rsid w:val="00E32F3E"/>
    <w:rsid w:val="00E3336D"/>
    <w:rsid w:val="00E45DA6"/>
    <w:rsid w:val="00E77C89"/>
    <w:rsid w:val="00EB45B8"/>
    <w:rsid w:val="00EC28BB"/>
    <w:rsid w:val="00EE754D"/>
    <w:rsid w:val="00EF59DB"/>
    <w:rsid w:val="00F175AC"/>
    <w:rsid w:val="00F365EF"/>
    <w:rsid w:val="00F40333"/>
    <w:rsid w:val="00F45408"/>
    <w:rsid w:val="00FD79AA"/>
    <w:rsid w:val="030132F8"/>
    <w:rsid w:val="03D98076"/>
    <w:rsid w:val="03DCF120"/>
    <w:rsid w:val="03F6CCA7"/>
    <w:rsid w:val="05146201"/>
    <w:rsid w:val="0604F48D"/>
    <w:rsid w:val="06555BCD"/>
    <w:rsid w:val="06849373"/>
    <w:rsid w:val="069DC0A5"/>
    <w:rsid w:val="0746CDE2"/>
    <w:rsid w:val="077F68A5"/>
    <w:rsid w:val="08D03165"/>
    <w:rsid w:val="0A5F031E"/>
    <w:rsid w:val="0A78630A"/>
    <w:rsid w:val="0C8174E9"/>
    <w:rsid w:val="0D544037"/>
    <w:rsid w:val="0E0F1482"/>
    <w:rsid w:val="0E1C5DB7"/>
    <w:rsid w:val="10B5389F"/>
    <w:rsid w:val="118D138F"/>
    <w:rsid w:val="123AD40C"/>
    <w:rsid w:val="127144E0"/>
    <w:rsid w:val="161AEADB"/>
    <w:rsid w:val="162BB8AB"/>
    <w:rsid w:val="16884441"/>
    <w:rsid w:val="18C65014"/>
    <w:rsid w:val="1A0DC7F4"/>
    <w:rsid w:val="1AD522E3"/>
    <w:rsid w:val="1C55BDD8"/>
    <w:rsid w:val="1D327A73"/>
    <w:rsid w:val="1D96A5DD"/>
    <w:rsid w:val="1E0E26CD"/>
    <w:rsid w:val="1EFC8DA3"/>
    <w:rsid w:val="22BAA040"/>
    <w:rsid w:val="24429609"/>
    <w:rsid w:val="2444A584"/>
    <w:rsid w:val="2539965A"/>
    <w:rsid w:val="263B54C3"/>
    <w:rsid w:val="2755E498"/>
    <w:rsid w:val="2848F50E"/>
    <w:rsid w:val="28AA61EE"/>
    <w:rsid w:val="28FA189F"/>
    <w:rsid w:val="2965B0E4"/>
    <w:rsid w:val="2B4A57C1"/>
    <w:rsid w:val="2BB22149"/>
    <w:rsid w:val="2CC2AAA9"/>
    <w:rsid w:val="2DB159F8"/>
    <w:rsid w:val="2F819538"/>
    <w:rsid w:val="31B424EC"/>
    <w:rsid w:val="320F188A"/>
    <w:rsid w:val="34DB8992"/>
    <w:rsid w:val="34F4277B"/>
    <w:rsid w:val="354220E5"/>
    <w:rsid w:val="3561252B"/>
    <w:rsid w:val="35B911B4"/>
    <w:rsid w:val="363D3000"/>
    <w:rsid w:val="36A7C647"/>
    <w:rsid w:val="3767320E"/>
    <w:rsid w:val="37F0EA3F"/>
    <w:rsid w:val="3BDBE8B9"/>
    <w:rsid w:val="3CDDC97D"/>
    <w:rsid w:val="3D55EABC"/>
    <w:rsid w:val="3E6CC474"/>
    <w:rsid w:val="3FED51EF"/>
    <w:rsid w:val="417767C7"/>
    <w:rsid w:val="4205E2C2"/>
    <w:rsid w:val="428B182E"/>
    <w:rsid w:val="43320E56"/>
    <w:rsid w:val="434BEA55"/>
    <w:rsid w:val="436B7B0B"/>
    <w:rsid w:val="43F2E091"/>
    <w:rsid w:val="44363352"/>
    <w:rsid w:val="4473538F"/>
    <w:rsid w:val="44AA847F"/>
    <w:rsid w:val="453F257F"/>
    <w:rsid w:val="474277C1"/>
    <w:rsid w:val="47C91528"/>
    <w:rsid w:val="4A4C1060"/>
    <w:rsid w:val="4A94010E"/>
    <w:rsid w:val="4BA79B1F"/>
    <w:rsid w:val="4BC55F6E"/>
    <w:rsid w:val="4BD5890F"/>
    <w:rsid w:val="4BDB8938"/>
    <w:rsid w:val="4C6D593C"/>
    <w:rsid w:val="4E6D54D0"/>
    <w:rsid w:val="4EA8D914"/>
    <w:rsid w:val="503B0065"/>
    <w:rsid w:val="520ED6C1"/>
    <w:rsid w:val="524B2EC2"/>
    <w:rsid w:val="53530D91"/>
    <w:rsid w:val="53570D05"/>
    <w:rsid w:val="53BE67EB"/>
    <w:rsid w:val="55939C74"/>
    <w:rsid w:val="566DF8A6"/>
    <w:rsid w:val="57F63BBB"/>
    <w:rsid w:val="586CF292"/>
    <w:rsid w:val="58836383"/>
    <w:rsid w:val="58BD8B0F"/>
    <w:rsid w:val="5A4CFDBF"/>
    <w:rsid w:val="5C92F7A4"/>
    <w:rsid w:val="5F2D73FE"/>
    <w:rsid w:val="5FAC845B"/>
    <w:rsid w:val="5FE1E78D"/>
    <w:rsid w:val="60AE4002"/>
    <w:rsid w:val="6177B46C"/>
    <w:rsid w:val="63446727"/>
    <w:rsid w:val="64C8FB71"/>
    <w:rsid w:val="6793FB93"/>
    <w:rsid w:val="686A1C66"/>
    <w:rsid w:val="6874CDE3"/>
    <w:rsid w:val="69053EDB"/>
    <w:rsid w:val="6A0F89BE"/>
    <w:rsid w:val="6BE37F60"/>
    <w:rsid w:val="6C390162"/>
    <w:rsid w:val="6D77547C"/>
    <w:rsid w:val="6E7D638F"/>
    <w:rsid w:val="6EA28F5F"/>
    <w:rsid w:val="700D94C8"/>
    <w:rsid w:val="714D0F1F"/>
    <w:rsid w:val="715BD2B1"/>
    <w:rsid w:val="73841248"/>
    <w:rsid w:val="740BFE90"/>
    <w:rsid w:val="7688DE2B"/>
    <w:rsid w:val="784C2678"/>
    <w:rsid w:val="7952CD2F"/>
    <w:rsid w:val="7978F418"/>
    <w:rsid w:val="79EA8566"/>
    <w:rsid w:val="7A91EED4"/>
    <w:rsid w:val="7AD61DBC"/>
    <w:rsid w:val="7B0FDDAB"/>
    <w:rsid w:val="7CEC9676"/>
    <w:rsid w:val="7F5B5116"/>
    <w:rsid w:val="7F9E1F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950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BDA"/>
    <w:pPr>
      <w:spacing w:after="5" w:line="270" w:lineRule="auto"/>
      <w:ind w:left="10" w:right="1" w:hanging="10"/>
    </w:pPr>
    <w:rPr>
      <w:rFonts w:ascii="Tahoma" w:eastAsia="Tahoma" w:hAnsi="Tahoma" w:cs="Tahoma"/>
      <w:color w:val="000000"/>
      <w:lang w:eastAsia="en-GB"/>
    </w:rPr>
  </w:style>
  <w:style w:type="paragraph" w:styleId="Heading1">
    <w:name w:val="heading 1"/>
    <w:basedOn w:val="Normal"/>
    <w:next w:val="Normal"/>
    <w:link w:val="Heading1Char"/>
    <w:uiPriority w:val="9"/>
    <w:qFormat/>
    <w:rsid w:val="002E3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3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BDA"/>
    <w:rPr>
      <w:rFonts w:eastAsiaTheme="majorEastAsia" w:cstheme="majorBidi"/>
      <w:color w:val="272727" w:themeColor="text1" w:themeTint="D8"/>
    </w:rPr>
  </w:style>
  <w:style w:type="paragraph" w:styleId="Title">
    <w:name w:val="Title"/>
    <w:basedOn w:val="Normal"/>
    <w:next w:val="Normal"/>
    <w:link w:val="TitleChar"/>
    <w:uiPriority w:val="10"/>
    <w:qFormat/>
    <w:rsid w:val="002E3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BDA"/>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BDA"/>
    <w:pPr>
      <w:spacing w:before="160"/>
      <w:jc w:val="center"/>
    </w:pPr>
    <w:rPr>
      <w:i/>
      <w:iCs/>
      <w:color w:val="404040" w:themeColor="text1" w:themeTint="BF"/>
    </w:rPr>
  </w:style>
  <w:style w:type="character" w:customStyle="1" w:styleId="QuoteChar">
    <w:name w:val="Quote Char"/>
    <w:basedOn w:val="DefaultParagraphFont"/>
    <w:link w:val="Quote"/>
    <w:uiPriority w:val="29"/>
    <w:rsid w:val="002E3BDA"/>
    <w:rPr>
      <w:i/>
      <w:iCs/>
      <w:color w:val="404040" w:themeColor="text1" w:themeTint="BF"/>
    </w:rPr>
  </w:style>
  <w:style w:type="paragraph" w:styleId="ListParagraph">
    <w:name w:val="List Paragraph"/>
    <w:basedOn w:val="Normal"/>
    <w:uiPriority w:val="34"/>
    <w:qFormat/>
    <w:rsid w:val="002E3BDA"/>
    <w:pPr>
      <w:ind w:left="720"/>
      <w:contextualSpacing/>
    </w:pPr>
  </w:style>
  <w:style w:type="character" w:styleId="IntenseEmphasis">
    <w:name w:val="Intense Emphasis"/>
    <w:basedOn w:val="DefaultParagraphFont"/>
    <w:uiPriority w:val="21"/>
    <w:qFormat/>
    <w:rsid w:val="002E3BDA"/>
    <w:rPr>
      <w:i/>
      <w:iCs/>
      <w:color w:val="0F4761" w:themeColor="accent1" w:themeShade="BF"/>
    </w:rPr>
  </w:style>
  <w:style w:type="paragraph" w:styleId="IntenseQuote">
    <w:name w:val="Intense Quote"/>
    <w:basedOn w:val="Normal"/>
    <w:next w:val="Normal"/>
    <w:link w:val="IntenseQuoteChar"/>
    <w:uiPriority w:val="30"/>
    <w:qFormat/>
    <w:rsid w:val="002E3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BDA"/>
    <w:rPr>
      <w:i/>
      <w:iCs/>
      <w:color w:val="0F4761" w:themeColor="accent1" w:themeShade="BF"/>
    </w:rPr>
  </w:style>
  <w:style w:type="character" w:styleId="IntenseReference">
    <w:name w:val="Intense Reference"/>
    <w:basedOn w:val="DefaultParagraphFont"/>
    <w:uiPriority w:val="32"/>
    <w:qFormat/>
    <w:rsid w:val="002E3BDA"/>
    <w:rPr>
      <w:b/>
      <w:bCs/>
      <w:smallCaps/>
      <w:color w:val="0F4761" w:themeColor="accent1" w:themeShade="BF"/>
      <w:spacing w:val="5"/>
    </w:rPr>
  </w:style>
  <w:style w:type="table" w:customStyle="1" w:styleId="TableGrid">
    <w:name w:val="TableGrid"/>
    <w:rsid w:val="002E3BDA"/>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6E7D638F"/>
    <w:rPr>
      <w:color w:val="467886"/>
      <w:u w:val="single"/>
    </w:rPr>
  </w:style>
  <w:style w:type="paragraph" w:styleId="Header">
    <w:name w:val="header"/>
    <w:basedOn w:val="Normal"/>
    <w:link w:val="HeaderChar"/>
    <w:uiPriority w:val="99"/>
    <w:semiHidden/>
    <w:unhideWhenUsed/>
    <w:rsid w:val="002D7F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D7F3E"/>
    <w:rPr>
      <w:rFonts w:ascii="Tahoma" w:eastAsia="Tahoma" w:hAnsi="Tahoma" w:cs="Tahoma"/>
      <w:color w:val="000000"/>
      <w:lang w:eastAsia="en-GB"/>
    </w:rPr>
  </w:style>
  <w:style w:type="paragraph" w:styleId="Footer">
    <w:name w:val="footer"/>
    <w:basedOn w:val="Normal"/>
    <w:link w:val="FooterChar"/>
    <w:uiPriority w:val="99"/>
    <w:semiHidden/>
    <w:unhideWhenUsed/>
    <w:rsid w:val="002D7F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D7F3E"/>
    <w:rPr>
      <w:rFonts w:ascii="Tahoma" w:eastAsia="Tahoma" w:hAnsi="Tahoma" w:cs="Tahoma"/>
      <w:color w:val="000000"/>
      <w:lang w:eastAsia="en-GB"/>
    </w:rPr>
  </w:style>
  <w:style w:type="character" w:styleId="CommentReference">
    <w:name w:val="annotation reference"/>
    <w:basedOn w:val="DefaultParagraphFont"/>
    <w:uiPriority w:val="99"/>
    <w:semiHidden/>
    <w:unhideWhenUsed/>
    <w:rsid w:val="00A27782"/>
    <w:rPr>
      <w:sz w:val="16"/>
      <w:szCs w:val="16"/>
    </w:rPr>
  </w:style>
  <w:style w:type="paragraph" w:styleId="CommentText">
    <w:name w:val="annotation text"/>
    <w:basedOn w:val="Normal"/>
    <w:link w:val="CommentTextChar"/>
    <w:uiPriority w:val="99"/>
    <w:unhideWhenUsed/>
    <w:rsid w:val="00A27782"/>
    <w:pPr>
      <w:spacing w:line="240" w:lineRule="auto"/>
    </w:pPr>
    <w:rPr>
      <w:sz w:val="20"/>
      <w:szCs w:val="20"/>
    </w:rPr>
  </w:style>
  <w:style w:type="character" w:customStyle="1" w:styleId="CommentTextChar">
    <w:name w:val="Comment Text Char"/>
    <w:basedOn w:val="DefaultParagraphFont"/>
    <w:link w:val="CommentText"/>
    <w:uiPriority w:val="99"/>
    <w:rsid w:val="00A27782"/>
    <w:rPr>
      <w:rFonts w:ascii="Tahoma" w:eastAsia="Tahoma" w:hAnsi="Tahoma" w:cs="Tahom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A27782"/>
    <w:rPr>
      <w:b/>
      <w:bCs/>
    </w:rPr>
  </w:style>
  <w:style w:type="character" w:customStyle="1" w:styleId="CommentSubjectChar">
    <w:name w:val="Comment Subject Char"/>
    <w:basedOn w:val="CommentTextChar"/>
    <w:link w:val="CommentSubject"/>
    <w:uiPriority w:val="99"/>
    <w:semiHidden/>
    <w:rsid w:val="00A27782"/>
    <w:rPr>
      <w:rFonts w:ascii="Tahoma" w:eastAsia="Tahoma" w:hAnsi="Tahoma" w:cs="Tahoma"/>
      <w:b/>
      <w:bCs/>
      <w:color w:val="000000"/>
      <w:sz w:val="20"/>
      <w:szCs w:val="20"/>
      <w:lang w:eastAsia="en-GB"/>
    </w:rPr>
  </w:style>
  <w:style w:type="character" w:styleId="UnresolvedMention">
    <w:name w:val="Unresolved Mention"/>
    <w:basedOn w:val="DefaultParagraphFont"/>
    <w:uiPriority w:val="99"/>
    <w:semiHidden/>
    <w:unhideWhenUsed/>
    <w:rsid w:val="001E5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99549">
      <w:bodyDiv w:val="1"/>
      <w:marLeft w:val="0"/>
      <w:marRight w:val="0"/>
      <w:marTop w:val="0"/>
      <w:marBottom w:val="0"/>
      <w:divBdr>
        <w:top w:val="none" w:sz="0" w:space="0" w:color="auto"/>
        <w:left w:val="none" w:sz="0" w:space="0" w:color="auto"/>
        <w:bottom w:val="none" w:sz="0" w:space="0" w:color="auto"/>
        <w:right w:val="none" w:sz="0" w:space="0" w:color="auto"/>
      </w:divBdr>
    </w:div>
    <w:div w:id="21127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gor.ac.uk/governance-and-compliance/sustainable-careers-employability-policy.php.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dgs.un.org/abou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uturegenerations.wales/discover/about-future-generations-commissioner/future-generations-act-2015/"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my.csrwindo.com/" TargetMode="External"/><Relationship Id="rId4" Type="http://schemas.openxmlformats.org/officeDocument/2006/relationships/webSettings" Target="webSettings.xml"/><Relationship Id="rId9" Type="http://schemas.openxmlformats.org/officeDocument/2006/relationships/hyperlink" Target="https://www.bangor.ac.uk/regulations/codes/documents/BUCode04-2024v1.0.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2025-10-10T08:14:00Z</dcterms:created>
  <dcterms:modified xsi:type="dcterms:W3CDTF">2025-10-10T08:15:00Z</dcterms:modified>
</cp:coreProperties>
</file>