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DFDD" w14:textId="173CE861" w:rsidR="00BE428C" w:rsidRPr="00BE428C" w:rsidRDefault="00B13456" w:rsidP="64E5E9BE">
      <w:pPr>
        <w:widowControl/>
        <w:rPr>
          <w:rFonts w:asciiTheme="minorHAnsi" w:eastAsiaTheme="minorEastAsia" w:hAnsiTheme="minorHAnsi" w:cstheme="minorBidi"/>
          <w:b/>
          <w:bCs/>
          <w:sz w:val="28"/>
          <w:szCs w:val="28"/>
        </w:rPr>
      </w:pPr>
      <w:r w:rsidRPr="003C343B">
        <w:rPr>
          <w:rFonts w:ascii="Arial" w:hAnsi="Arial" w:cs="Arial"/>
          <w:noProof/>
          <w:szCs w:val="24"/>
          <w:lang w:val="en-GB" w:eastAsia="en-GB"/>
        </w:rPr>
        <w:drawing>
          <wp:anchor distT="0" distB="0" distL="114300" distR="114300" simplePos="0" relativeHeight="251658240" behindDoc="0" locked="0" layoutInCell="1" allowOverlap="1" wp14:anchorId="202CFA8F" wp14:editId="4B96B30F">
            <wp:simplePos x="0" y="0"/>
            <wp:positionH relativeFrom="margin">
              <wp:align>right</wp:align>
            </wp:positionH>
            <wp:positionV relativeFrom="margin">
              <wp:posOffset>-179705</wp:posOffset>
            </wp:positionV>
            <wp:extent cx="1378486" cy="1116663"/>
            <wp:effectExtent l="0" t="0" r="0" b="0"/>
            <wp:wrapSquare wrapText="bothSides"/>
            <wp:docPr id="1" name="Picture 1" descr="M:\Gwen's Documents\Bangorcmy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Gwen's Documents\Bangorcmyk.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8486" cy="11166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C6CE8B" w14:textId="77231080" w:rsidR="00BE428C" w:rsidRPr="00BE428C" w:rsidRDefault="00BE428C" w:rsidP="00BE428C">
      <w:pPr>
        <w:widowControl/>
        <w:rPr>
          <w:rFonts w:asciiTheme="minorHAnsi" w:hAnsiTheme="minorHAnsi"/>
          <w:b/>
          <w:sz w:val="28"/>
          <w:szCs w:val="24"/>
        </w:rPr>
      </w:pPr>
    </w:p>
    <w:p w14:paraId="18EE7940" w14:textId="77777777" w:rsidR="00BE428C" w:rsidRPr="00BE428C" w:rsidRDefault="00BE428C" w:rsidP="00BE428C">
      <w:pPr>
        <w:widowControl/>
        <w:rPr>
          <w:rFonts w:asciiTheme="minorHAnsi" w:hAnsiTheme="minorHAnsi"/>
          <w:b/>
          <w:sz w:val="28"/>
          <w:szCs w:val="24"/>
        </w:rPr>
      </w:pPr>
    </w:p>
    <w:p w14:paraId="0FAE3C0F" w14:textId="550B5AA4" w:rsidR="00BE428C" w:rsidRPr="00BE428C" w:rsidRDefault="00BE428C" w:rsidP="00BE428C">
      <w:pPr>
        <w:widowControl/>
        <w:rPr>
          <w:rFonts w:asciiTheme="minorHAnsi" w:hAnsiTheme="minorHAnsi"/>
          <w:b/>
          <w:sz w:val="28"/>
          <w:szCs w:val="24"/>
        </w:rPr>
      </w:pPr>
    </w:p>
    <w:p w14:paraId="2A42BA95" w14:textId="220D735E" w:rsidR="00BE428C" w:rsidRPr="00BE428C" w:rsidRDefault="00BE428C" w:rsidP="00BE428C">
      <w:pPr>
        <w:widowControl/>
        <w:rPr>
          <w:rFonts w:asciiTheme="minorHAnsi" w:hAnsiTheme="minorHAnsi"/>
          <w:b/>
          <w:sz w:val="28"/>
          <w:szCs w:val="24"/>
        </w:rPr>
      </w:pPr>
    </w:p>
    <w:p w14:paraId="5CFCA345" w14:textId="77777777" w:rsidR="00BE428C" w:rsidRPr="00BE428C" w:rsidRDefault="00BE428C" w:rsidP="00BE428C">
      <w:pPr>
        <w:widowControl/>
        <w:rPr>
          <w:rFonts w:asciiTheme="minorHAnsi" w:hAnsiTheme="minorHAnsi"/>
          <w:b/>
          <w:sz w:val="28"/>
          <w:szCs w:val="24"/>
        </w:rPr>
      </w:pPr>
    </w:p>
    <w:p w14:paraId="6310704C" w14:textId="77777777" w:rsidR="00BE428C" w:rsidRPr="00BE428C" w:rsidRDefault="00BE428C" w:rsidP="00BE428C">
      <w:pPr>
        <w:widowControl/>
        <w:rPr>
          <w:rFonts w:asciiTheme="minorHAnsi" w:hAnsiTheme="minorHAnsi"/>
          <w:b/>
          <w:sz w:val="28"/>
          <w:szCs w:val="24"/>
        </w:rPr>
      </w:pPr>
    </w:p>
    <w:p w14:paraId="08B0F279" w14:textId="77777777" w:rsidR="00BE428C" w:rsidRPr="00BE428C" w:rsidRDefault="00BE428C" w:rsidP="00BE428C">
      <w:pPr>
        <w:widowControl/>
        <w:rPr>
          <w:rFonts w:asciiTheme="minorHAnsi" w:hAnsiTheme="minorHAnsi"/>
          <w:b/>
          <w:sz w:val="28"/>
          <w:szCs w:val="24"/>
        </w:rPr>
      </w:pPr>
    </w:p>
    <w:p w14:paraId="6175BF33" w14:textId="77777777" w:rsidR="00BE428C" w:rsidRPr="00BE428C" w:rsidRDefault="00BE428C" w:rsidP="00BE428C">
      <w:pPr>
        <w:widowControl/>
        <w:rPr>
          <w:rFonts w:asciiTheme="minorHAnsi" w:hAnsiTheme="minorHAnsi"/>
          <w:b/>
          <w:bCs/>
          <w:sz w:val="28"/>
          <w:szCs w:val="24"/>
        </w:rPr>
      </w:pPr>
    </w:p>
    <w:p w14:paraId="7D34F2D2" w14:textId="77777777" w:rsidR="00BE428C" w:rsidRPr="00BE428C" w:rsidRDefault="00BE428C" w:rsidP="00BE428C">
      <w:pPr>
        <w:widowControl/>
        <w:rPr>
          <w:rFonts w:asciiTheme="minorHAnsi" w:hAnsiTheme="minorHAnsi"/>
          <w:b/>
          <w:bCs/>
          <w:sz w:val="28"/>
          <w:szCs w:val="24"/>
        </w:rPr>
      </w:pPr>
    </w:p>
    <w:p w14:paraId="735466AF" w14:textId="77777777" w:rsidR="00BE428C" w:rsidRPr="00BE428C" w:rsidRDefault="00BE428C" w:rsidP="00BE428C">
      <w:pPr>
        <w:widowControl/>
        <w:rPr>
          <w:rFonts w:asciiTheme="minorHAnsi" w:hAnsiTheme="minorHAnsi"/>
          <w:b/>
          <w:bCs/>
          <w:sz w:val="28"/>
          <w:szCs w:val="24"/>
        </w:rPr>
      </w:pPr>
    </w:p>
    <w:p w14:paraId="07F44648" w14:textId="77777777" w:rsidR="00BE428C" w:rsidRPr="00BE428C" w:rsidRDefault="00BE428C" w:rsidP="00BE428C">
      <w:pPr>
        <w:widowControl/>
        <w:rPr>
          <w:rFonts w:asciiTheme="minorHAnsi" w:hAnsiTheme="minorHAnsi"/>
          <w:b/>
          <w:bCs/>
          <w:sz w:val="28"/>
          <w:szCs w:val="24"/>
        </w:rPr>
      </w:pPr>
    </w:p>
    <w:p w14:paraId="4A2F7C00" w14:textId="3A512E45" w:rsidR="00D4134B" w:rsidRDefault="00BE428C" w:rsidP="00BE428C">
      <w:pPr>
        <w:widowControl/>
        <w:jc w:val="center"/>
        <w:rPr>
          <w:rFonts w:asciiTheme="minorHAnsi" w:hAnsiTheme="minorHAnsi"/>
          <w:b/>
          <w:bCs/>
          <w:sz w:val="28"/>
          <w:szCs w:val="24"/>
          <w:lang w:val="en-GB"/>
        </w:rPr>
      </w:pPr>
      <w:r w:rsidRPr="00BE428C">
        <w:rPr>
          <w:rFonts w:asciiTheme="minorHAnsi" w:hAnsiTheme="minorHAnsi"/>
          <w:b/>
          <w:bCs/>
          <w:sz w:val="28"/>
          <w:szCs w:val="24"/>
          <w:lang w:val="en-GB"/>
        </w:rPr>
        <w:t>WHISTLEBLOWING</w:t>
      </w:r>
      <w:r w:rsidR="009F7EC7">
        <w:rPr>
          <w:rFonts w:asciiTheme="minorHAnsi" w:hAnsiTheme="minorHAnsi"/>
          <w:b/>
          <w:bCs/>
          <w:sz w:val="28"/>
          <w:szCs w:val="24"/>
          <w:lang w:val="en-GB"/>
        </w:rPr>
        <w:t xml:space="preserve"> </w:t>
      </w:r>
    </w:p>
    <w:p w14:paraId="26D67906" w14:textId="6CD6F651" w:rsidR="00BE428C" w:rsidRPr="00BE428C" w:rsidRDefault="00D4134B" w:rsidP="00BE428C">
      <w:pPr>
        <w:widowControl/>
        <w:jc w:val="center"/>
        <w:rPr>
          <w:rFonts w:asciiTheme="minorHAnsi" w:hAnsiTheme="minorHAnsi"/>
          <w:b/>
          <w:bCs/>
          <w:sz w:val="28"/>
          <w:szCs w:val="24"/>
          <w:lang w:val="en-GB"/>
        </w:rPr>
      </w:pPr>
      <w:r>
        <w:rPr>
          <w:rFonts w:asciiTheme="minorHAnsi" w:hAnsiTheme="minorHAnsi"/>
          <w:b/>
          <w:bCs/>
          <w:sz w:val="28"/>
          <w:szCs w:val="24"/>
          <w:lang w:val="en-GB"/>
        </w:rPr>
        <w:t>(</w:t>
      </w:r>
      <w:r w:rsidR="009F7EC7">
        <w:rPr>
          <w:rFonts w:asciiTheme="minorHAnsi" w:hAnsiTheme="minorHAnsi"/>
          <w:b/>
          <w:bCs/>
          <w:sz w:val="28"/>
          <w:szCs w:val="24"/>
          <w:lang w:val="en-GB"/>
        </w:rPr>
        <w:t>PUBLIC INTEREST DISCLOSURE</w:t>
      </w:r>
      <w:r>
        <w:rPr>
          <w:rFonts w:asciiTheme="minorHAnsi" w:hAnsiTheme="minorHAnsi"/>
          <w:b/>
          <w:bCs/>
          <w:sz w:val="28"/>
          <w:szCs w:val="24"/>
          <w:lang w:val="en-GB"/>
        </w:rPr>
        <w:t>)</w:t>
      </w:r>
    </w:p>
    <w:p w14:paraId="0CEDA5E3" w14:textId="77777777" w:rsidR="00BE428C" w:rsidRPr="00BE428C" w:rsidRDefault="00BE428C" w:rsidP="00BE428C">
      <w:pPr>
        <w:widowControl/>
        <w:jc w:val="center"/>
        <w:rPr>
          <w:rFonts w:asciiTheme="minorHAnsi" w:hAnsiTheme="minorHAnsi"/>
          <w:b/>
          <w:bCs/>
          <w:sz w:val="28"/>
          <w:szCs w:val="24"/>
          <w:lang w:val="en-GB"/>
        </w:rPr>
      </w:pPr>
      <w:r w:rsidRPr="00BE428C">
        <w:rPr>
          <w:rFonts w:asciiTheme="minorHAnsi" w:hAnsiTheme="minorHAnsi"/>
          <w:b/>
          <w:bCs/>
          <w:sz w:val="28"/>
          <w:szCs w:val="24"/>
          <w:lang w:val="en-GB"/>
        </w:rPr>
        <w:t>POLICY AND PROCEDURES</w:t>
      </w:r>
    </w:p>
    <w:p w14:paraId="1E2ED6FA" w14:textId="77777777" w:rsidR="00BE428C" w:rsidRPr="00BE428C" w:rsidRDefault="00BE428C" w:rsidP="00BE428C">
      <w:pPr>
        <w:widowControl/>
        <w:rPr>
          <w:rFonts w:asciiTheme="minorHAnsi" w:hAnsiTheme="minorHAnsi"/>
          <w:b/>
          <w:sz w:val="28"/>
          <w:szCs w:val="24"/>
        </w:rPr>
      </w:pPr>
    </w:p>
    <w:p w14:paraId="05FA0885" w14:textId="77777777" w:rsidR="00BE428C" w:rsidRPr="00BE428C" w:rsidRDefault="00BE428C" w:rsidP="00BE428C">
      <w:pPr>
        <w:widowControl/>
        <w:rPr>
          <w:rFonts w:asciiTheme="minorHAnsi" w:hAnsiTheme="minorHAnsi"/>
          <w:b/>
          <w:sz w:val="28"/>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4525"/>
        <w:gridCol w:w="2977"/>
      </w:tblGrid>
      <w:tr w:rsidR="005A108A" w:rsidRPr="00BE428C" w14:paraId="37BC3522" w14:textId="77777777" w:rsidTr="00F84070">
        <w:tc>
          <w:tcPr>
            <w:tcW w:w="2422" w:type="dxa"/>
          </w:tcPr>
          <w:p w14:paraId="425CDC46" w14:textId="77777777" w:rsidR="005A108A" w:rsidRPr="00BE428C" w:rsidRDefault="005A108A" w:rsidP="00BE428C">
            <w:pPr>
              <w:widowControl/>
              <w:rPr>
                <w:rFonts w:asciiTheme="minorHAnsi" w:hAnsiTheme="minorHAnsi"/>
                <w:b/>
                <w:sz w:val="22"/>
                <w:szCs w:val="24"/>
              </w:rPr>
            </w:pPr>
            <w:r w:rsidRPr="00BE428C">
              <w:rPr>
                <w:rFonts w:asciiTheme="minorHAnsi" w:hAnsiTheme="minorHAnsi"/>
                <w:b/>
                <w:sz w:val="22"/>
                <w:szCs w:val="24"/>
              </w:rPr>
              <w:t>Date</w:t>
            </w:r>
          </w:p>
        </w:tc>
        <w:tc>
          <w:tcPr>
            <w:tcW w:w="4525" w:type="dxa"/>
          </w:tcPr>
          <w:p w14:paraId="2760B31D" w14:textId="77777777" w:rsidR="005A108A" w:rsidRPr="00BE428C" w:rsidRDefault="005A108A" w:rsidP="00BE428C">
            <w:pPr>
              <w:widowControl/>
              <w:rPr>
                <w:rFonts w:asciiTheme="minorHAnsi" w:hAnsiTheme="minorHAnsi"/>
                <w:b/>
                <w:sz w:val="22"/>
                <w:szCs w:val="24"/>
              </w:rPr>
            </w:pPr>
            <w:r w:rsidRPr="00BE428C">
              <w:rPr>
                <w:rFonts w:asciiTheme="minorHAnsi" w:hAnsiTheme="minorHAnsi"/>
                <w:b/>
                <w:sz w:val="22"/>
                <w:szCs w:val="24"/>
              </w:rPr>
              <w:t>Purpose of Issue/Description of Change</w:t>
            </w:r>
          </w:p>
          <w:p w14:paraId="32C037CB" w14:textId="5E0B6832" w:rsidR="005A108A" w:rsidRPr="00BE428C" w:rsidRDefault="005A108A" w:rsidP="00BE428C">
            <w:pPr>
              <w:widowControl/>
              <w:rPr>
                <w:rFonts w:asciiTheme="minorHAnsi" w:hAnsiTheme="minorHAnsi"/>
                <w:sz w:val="22"/>
                <w:szCs w:val="24"/>
              </w:rPr>
            </w:pPr>
          </w:p>
        </w:tc>
        <w:tc>
          <w:tcPr>
            <w:tcW w:w="2977" w:type="dxa"/>
          </w:tcPr>
          <w:p w14:paraId="7F7B4969" w14:textId="03103FC1" w:rsidR="005A108A" w:rsidRPr="00BE428C" w:rsidRDefault="005A108A" w:rsidP="00BE428C">
            <w:pPr>
              <w:rPr>
                <w:rFonts w:asciiTheme="minorHAnsi" w:hAnsiTheme="minorHAnsi"/>
                <w:b/>
                <w:sz w:val="22"/>
                <w:szCs w:val="24"/>
              </w:rPr>
            </w:pPr>
            <w:r>
              <w:rPr>
                <w:rFonts w:asciiTheme="minorHAnsi" w:hAnsiTheme="minorHAnsi"/>
                <w:b/>
                <w:sz w:val="22"/>
                <w:szCs w:val="24"/>
              </w:rPr>
              <w:t>Equality Impact Assessment Completed</w:t>
            </w:r>
          </w:p>
        </w:tc>
      </w:tr>
      <w:tr w:rsidR="005A108A" w:rsidRPr="00BE428C" w14:paraId="210336A7" w14:textId="77777777" w:rsidTr="00F84070">
        <w:tc>
          <w:tcPr>
            <w:tcW w:w="2422" w:type="dxa"/>
          </w:tcPr>
          <w:p w14:paraId="76E7DB0C" w14:textId="7C84EE74" w:rsidR="005A108A" w:rsidRDefault="005A108A" w:rsidP="00BE428C">
            <w:pPr>
              <w:widowControl/>
              <w:rPr>
                <w:rFonts w:asciiTheme="minorHAnsi" w:hAnsiTheme="minorHAnsi"/>
                <w:sz w:val="22"/>
                <w:szCs w:val="24"/>
              </w:rPr>
            </w:pPr>
            <w:r>
              <w:rPr>
                <w:rFonts w:asciiTheme="minorHAnsi" w:hAnsiTheme="minorHAnsi"/>
                <w:sz w:val="22"/>
                <w:szCs w:val="24"/>
              </w:rPr>
              <w:t>8 June 2015</w:t>
            </w:r>
          </w:p>
          <w:p w14:paraId="5C742493" w14:textId="14DCD519" w:rsidR="005A108A" w:rsidRPr="00BE428C" w:rsidRDefault="005A108A" w:rsidP="00BE428C">
            <w:pPr>
              <w:widowControl/>
              <w:rPr>
                <w:rFonts w:asciiTheme="minorHAnsi" w:hAnsiTheme="minorHAnsi"/>
                <w:sz w:val="22"/>
                <w:szCs w:val="24"/>
              </w:rPr>
            </w:pPr>
          </w:p>
        </w:tc>
        <w:tc>
          <w:tcPr>
            <w:tcW w:w="4525" w:type="dxa"/>
          </w:tcPr>
          <w:p w14:paraId="75E0BCFA" w14:textId="76A92A7D" w:rsidR="005A108A" w:rsidRPr="00BE428C" w:rsidRDefault="005A108A" w:rsidP="00BE428C">
            <w:pPr>
              <w:widowControl/>
              <w:rPr>
                <w:rFonts w:asciiTheme="minorHAnsi" w:hAnsiTheme="minorHAnsi"/>
                <w:sz w:val="22"/>
                <w:szCs w:val="24"/>
              </w:rPr>
            </w:pPr>
            <w:r w:rsidRPr="00E40860">
              <w:rPr>
                <w:rFonts w:asciiTheme="minorHAnsi" w:hAnsiTheme="minorHAnsi"/>
                <w:sz w:val="22"/>
                <w:szCs w:val="24"/>
              </w:rPr>
              <w:t>Amendment and reissue – Version 2</w:t>
            </w:r>
          </w:p>
        </w:tc>
        <w:tc>
          <w:tcPr>
            <w:tcW w:w="2977" w:type="dxa"/>
          </w:tcPr>
          <w:p w14:paraId="56875636" w14:textId="0BA2893E" w:rsidR="005A108A" w:rsidRPr="00BE428C" w:rsidRDefault="005A108A" w:rsidP="00BE428C">
            <w:pPr>
              <w:widowControl/>
              <w:rPr>
                <w:rFonts w:asciiTheme="minorHAnsi" w:hAnsiTheme="minorHAnsi"/>
                <w:sz w:val="22"/>
                <w:szCs w:val="24"/>
              </w:rPr>
            </w:pPr>
            <w:r>
              <w:rPr>
                <w:rFonts w:asciiTheme="minorHAnsi" w:hAnsiTheme="minorHAnsi"/>
                <w:sz w:val="22"/>
                <w:szCs w:val="24"/>
              </w:rPr>
              <w:t>28</w:t>
            </w:r>
            <w:r w:rsidRPr="00E40860">
              <w:rPr>
                <w:rFonts w:asciiTheme="minorHAnsi" w:hAnsiTheme="minorHAnsi"/>
                <w:sz w:val="22"/>
                <w:szCs w:val="24"/>
                <w:vertAlign w:val="superscript"/>
              </w:rPr>
              <w:t>th</w:t>
            </w:r>
            <w:r>
              <w:rPr>
                <w:rFonts w:asciiTheme="minorHAnsi" w:hAnsiTheme="minorHAnsi"/>
                <w:sz w:val="22"/>
                <w:szCs w:val="24"/>
              </w:rPr>
              <w:t xml:space="preserve"> July, 2015</w:t>
            </w:r>
          </w:p>
        </w:tc>
      </w:tr>
      <w:tr w:rsidR="005A108A" w:rsidRPr="00BE428C" w14:paraId="0F459851" w14:textId="77777777" w:rsidTr="00F84070">
        <w:tc>
          <w:tcPr>
            <w:tcW w:w="2422" w:type="dxa"/>
          </w:tcPr>
          <w:p w14:paraId="4BEBA9AB" w14:textId="00041115" w:rsidR="005A108A" w:rsidRDefault="005A108A" w:rsidP="00BE428C">
            <w:pPr>
              <w:widowControl/>
              <w:rPr>
                <w:rFonts w:asciiTheme="minorHAnsi" w:hAnsiTheme="minorHAnsi"/>
                <w:sz w:val="22"/>
                <w:szCs w:val="24"/>
              </w:rPr>
            </w:pPr>
            <w:r>
              <w:rPr>
                <w:rFonts w:asciiTheme="minorHAnsi" w:hAnsiTheme="minorHAnsi"/>
                <w:sz w:val="22"/>
                <w:szCs w:val="24"/>
              </w:rPr>
              <w:t>16 July 2018</w:t>
            </w:r>
          </w:p>
        </w:tc>
        <w:tc>
          <w:tcPr>
            <w:tcW w:w="4525" w:type="dxa"/>
          </w:tcPr>
          <w:p w14:paraId="5D0175D4" w14:textId="76123B84" w:rsidR="005A108A" w:rsidRDefault="005A108A" w:rsidP="00BE428C">
            <w:pPr>
              <w:widowControl/>
              <w:rPr>
                <w:rFonts w:asciiTheme="minorHAnsi" w:hAnsiTheme="minorHAnsi"/>
                <w:sz w:val="22"/>
                <w:szCs w:val="24"/>
              </w:rPr>
            </w:pPr>
            <w:r>
              <w:rPr>
                <w:rFonts w:asciiTheme="minorHAnsi" w:hAnsiTheme="minorHAnsi"/>
                <w:sz w:val="22"/>
                <w:szCs w:val="24"/>
              </w:rPr>
              <w:t>Review and re-approval</w:t>
            </w:r>
            <w:r w:rsidR="00583D3F">
              <w:rPr>
                <w:rFonts w:asciiTheme="minorHAnsi" w:hAnsiTheme="minorHAnsi"/>
                <w:sz w:val="22"/>
                <w:szCs w:val="24"/>
              </w:rPr>
              <w:t xml:space="preserve"> – version 3</w:t>
            </w:r>
          </w:p>
          <w:p w14:paraId="2AD8D3CC" w14:textId="27AE18FD" w:rsidR="005A108A" w:rsidRPr="00E40860" w:rsidRDefault="005A108A" w:rsidP="00BE428C">
            <w:pPr>
              <w:widowControl/>
              <w:rPr>
                <w:rFonts w:asciiTheme="minorHAnsi" w:hAnsiTheme="minorHAnsi"/>
                <w:sz w:val="22"/>
                <w:szCs w:val="24"/>
              </w:rPr>
            </w:pPr>
          </w:p>
        </w:tc>
        <w:tc>
          <w:tcPr>
            <w:tcW w:w="2977" w:type="dxa"/>
          </w:tcPr>
          <w:p w14:paraId="5B42084F" w14:textId="77777777" w:rsidR="005A108A" w:rsidRDefault="005A108A" w:rsidP="00BE428C">
            <w:pPr>
              <w:widowControl/>
              <w:rPr>
                <w:rFonts w:asciiTheme="minorHAnsi" w:hAnsiTheme="minorHAnsi"/>
                <w:sz w:val="22"/>
                <w:szCs w:val="24"/>
              </w:rPr>
            </w:pPr>
          </w:p>
        </w:tc>
      </w:tr>
      <w:tr w:rsidR="00B43BFF" w:rsidRPr="00BE428C" w14:paraId="7D47EF46" w14:textId="77777777" w:rsidTr="00F84070">
        <w:tc>
          <w:tcPr>
            <w:tcW w:w="2422" w:type="dxa"/>
          </w:tcPr>
          <w:p w14:paraId="5A8A586C" w14:textId="2AF25D8B" w:rsidR="00B43BFF" w:rsidRDefault="00774138" w:rsidP="00BE428C">
            <w:pPr>
              <w:widowControl/>
              <w:rPr>
                <w:rFonts w:asciiTheme="minorHAnsi" w:hAnsiTheme="minorHAnsi"/>
                <w:sz w:val="22"/>
                <w:szCs w:val="24"/>
              </w:rPr>
            </w:pPr>
            <w:r>
              <w:rPr>
                <w:rFonts w:asciiTheme="minorHAnsi" w:hAnsiTheme="minorHAnsi"/>
                <w:sz w:val="22"/>
                <w:szCs w:val="24"/>
              </w:rPr>
              <w:t>16 October 2020</w:t>
            </w:r>
          </w:p>
        </w:tc>
        <w:tc>
          <w:tcPr>
            <w:tcW w:w="4525" w:type="dxa"/>
          </w:tcPr>
          <w:p w14:paraId="03DFFF6B" w14:textId="5E405004" w:rsidR="00B43BFF" w:rsidRDefault="006869A5" w:rsidP="00BE428C">
            <w:pPr>
              <w:widowControl/>
              <w:rPr>
                <w:rFonts w:asciiTheme="minorHAnsi" w:hAnsiTheme="minorHAnsi"/>
                <w:sz w:val="22"/>
                <w:szCs w:val="24"/>
              </w:rPr>
            </w:pPr>
            <w:r>
              <w:rPr>
                <w:rFonts w:asciiTheme="minorHAnsi" w:hAnsiTheme="minorHAnsi"/>
                <w:sz w:val="22"/>
                <w:szCs w:val="24"/>
              </w:rPr>
              <w:t>Review and re-approval</w:t>
            </w:r>
            <w:r w:rsidR="00583D3F">
              <w:rPr>
                <w:rFonts w:asciiTheme="minorHAnsi" w:hAnsiTheme="minorHAnsi"/>
                <w:sz w:val="22"/>
                <w:szCs w:val="24"/>
              </w:rPr>
              <w:t xml:space="preserve"> – version 4</w:t>
            </w:r>
          </w:p>
          <w:p w14:paraId="086F02CD" w14:textId="175A724F" w:rsidR="006869A5" w:rsidRDefault="006869A5" w:rsidP="00BE428C">
            <w:pPr>
              <w:widowControl/>
              <w:rPr>
                <w:rFonts w:asciiTheme="minorHAnsi" w:hAnsiTheme="minorHAnsi"/>
                <w:sz w:val="22"/>
                <w:szCs w:val="24"/>
              </w:rPr>
            </w:pPr>
          </w:p>
        </w:tc>
        <w:tc>
          <w:tcPr>
            <w:tcW w:w="2977" w:type="dxa"/>
          </w:tcPr>
          <w:p w14:paraId="25CB249A" w14:textId="77777777" w:rsidR="00B43BFF" w:rsidRDefault="00B43BFF" w:rsidP="00BE428C">
            <w:pPr>
              <w:widowControl/>
              <w:rPr>
                <w:rFonts w:asciiTheme="minorHAnsi" w:hAnsiTheme="minorHAnsi"/>
                <w:sz w:val="22"/>
                <w:szCs w:val="24"/>
              </w:rPr>
            </w:pPr>
          </w:p>
        </w:tc>
      </w:tr>
      <w:tr w:rsidR="005401B3" w:rsidRPr="00BE428C" w14:paraId="7517DDFD" w14:textId="77777777" w:rsidTr="00F84070">
        <w:tc>
          <w:tcPr>
            <w:tcW w:w="2422" w:type="dxa"/>
          </w:tcPr>
          <w:p w14:paraId="0DE68D1F" w14:textId="59F5B99A" w:rsidR="005401B3" w:rsidRDefault="00892292" w:rsidP="00BE428C">
            <w:pPr>
              <w:widowControl/>
              <w:rPr>
                <w:rFonts w:asciiTheme="minorHAnsi" w:hAnsiTheme="minorHAnsi"/>
                <w:sz w:val="22"/>
                <w:szCs w:val="24"/>
              </w:rPr>
            </w:pPr>
            <w:r>
              <w:rPr>
                <w:rFonts w:asciiTheme="minorHAnsi" w:hAnsiTheme="minorHAnsi"/>
                <w:sz w:val="22"/>
                <w:szCs w:val="24"/>
              </w:rPr>
              <w:t xml:space="preserve">September </w:t>
            </w:r>
            <w:r w:rsidR="00777476">
              <w:rPr>
                <w:rFonts w:asciiTheme="minorHAnsi" w:hAnsiTheme="minorHAnsi"/>
                <w:sz w:val="22"/>
                <w:szCs w:val="24"/>
              </w:rPr>
              <w:t>2023</w:t>
            </w:r>
          </w:p>
        </w:tc>
        <w:tc>
          <w:tcPr>
            <w:tcW w:w="4525" w:type="dxa"/>
          </w:tcPr>
          <w:p w14:paraId="52B19858" w14:textId="14CFD5F5" w:rsidR="005401B3" w:rsidRDefault="005401B3" w:rsidP="00BE428C">
            <w:pPr>
              <w:widowControl/>
              <w:rPr>
                <w:rFonts w:asciiTheme="minorHAnsi" w:hAnsiTheme="minorHAnsi"/>
                <w:sz w:val="22"/>
                <w:szCs w:val="24"/>
              </w:rPr>
            </w:pPr>
            <w:r>
              <w:rPr>
                <w:rFonts w:asciiTheme="minorHAnsi" w:hAnsiTheme="minorHAnsi"/>
                <w:sz w:val="22"/>
                <w:szCs w:val="24"/>
              </w:rPr>
              <w:t xml:space="preserve">Review </w:t>
            </w:r>
            <w:r w:rsidR="00583D3F">
              <w:rPr>
                <w:rFonts w:asciiTheme="minorHAnsi" w:hAnsiTheme="minorHAnsi"/>
                <w:sz w:val="22"/>
                <w:szCs w:val="24"/>
              </w:rPr>
              <w:t xml:space="preserve">and </w:t>
            </w:r>
            <w:r w:rsidR="00892292">
              <w:rPr>
                <w:rFonts w:asciiTheme="minorHAnsi" w:hAnsiTheme="minorHAnsi"/>
                <w:sz w:val="22"/>
                <w:szCs w:val="24"/>
              </w:rPr>
              <w:t>re-approval – version 5</w:t>
            </w:r>
          </w:p>
          <w:p w14:paraId="60C09D93" w14:textId="006235AB" w:rsidR="005401B3" w:rsidRDefault="005401B3" w:rsidP="00BE428C">
            <w:pPr>
              <w:widowControl/>
              <w:rPr>
                <w:rFonts w:asciiTheme="minorHAnsi" w:hAnsiTheme="minorHAnsi"/>
                <w:sz w:val="22"/>
                <w:szCs w:val="24"/>
              </w:rPr>
            </w:pPr>
          </w:p>
        </w:tc>
        <w:tc>
          <w:tcPr>
            <w:tcW w:w="2977" w:type="dxa"/>
          </w:tcPr>
          <w:p w14:paraId="5869FCE6" w14:textId="77777777" w:rsidR="005401B3" w:rsidRDefault="005401B3" w:rsidP="00BE428C">
            <w:pPr>
              <w:widowControl/>
              <w:rPr>
                <w:rFonts w:asciiTheme="minorHAnsi" w:hAnsiTheme="minorHAnsi"/>
                <w:sz w:val="22"/>
                <w:szCs w:val="24"/>
              </w:rPr>
            </w:pPr>
          </w:p>
        </w:tc>
      </w:tr>
      <w:tr w:rsidR="005D406C" w:rsidRPr="00BE428C" w14:paraId="3E3ABC83" w14:textId="77777777" w:rsidTr="00F84070">
        <w:tc>
          <w:tcPr>
            <w:tcW w:w="2422" w:type="dxa"/>
          </w:tcPr>
          <w:p w14:paraId="334C769F" w14:textId="783033E5" w:rsidR="005D406C" w:rsidRDefault="00C52BF7" w:rsidP="00BE428C">
            <w:pPr>
              <w:widowControl/>
              <w:rPr>
                <w:rFonts w:asciiTheme="minorHAnsi" w:hAnsiTheme="minorHAnsi"/>
                <w:sz w:val="22"/>
                <w:szCs w:val="24"/>
              </w:rPr>
            </w:pPr>
            <w:r>
              <w:rPr>
                <w:rFonts w:asciiTheme="minorHAnsi" w:hAnsiTheme="minorHAnsi"/>
                <w:sz w:val="22"/>
                <w:szCs w:val="24"/>
              </w:rPr>
              <w:t xml:space="preserve">19 </w:t>
            </w:r>
            <w:r w:rsidR="007A1961">
              <w:rPr>
                <w:rFonts w:asciiTheme="minorHAnsi" w:hAnsiTheme="minorHAnsi"/>
                <w:sz w:val="22"/>
                <w:szCs w:val="24"/>
              </w:rPr>
              <w:t>March 2026</w:t>
            </w:r>
          </w:p>
        </w:tc>
        <w:tc>
          <w:tcPr>
            <w:tcW w:w="4525" w:type="dxa"/>
          </w:tcPr>
          <w:p w14:paraId="7CB46736" w14:textId="40FAE611" w:rsidR="005D406C" w:rsidRDefault="00CE09D7" w:rsidP="00BE428C">
            <w:pPr>
              <w:widowControl/>
              <w:rPr>
                <w:rFonts w:asciiTheme="minorHAnsi" w:hAnsiTheme="minorHAnsi"/>
                <w:sz w:val="22"/>
                <w:szCs w:val="24"/>
              </w:rPr>
            </w:pPr>
            <w:r>
              <w:rPr>
                <w:rFonts w:asciiTheme="minorHAnsi" w:hAnsiTheme="minorHAnsi"/>
                <w:sz w:val="22"/>
                <w:szCs w:val="24"/>
              </w:rPr>
              <w:t xml:space="preserve">Full </w:t>
            </w:r>
            <w:r w:rsidR="00D10A84">
              <w:rPr>
                <w:rFonts w:asciiTheme="minorHAnsi" w:hAnsiTheme="minorHAnsi"/>
                <w:sz w:val="22"/>
                <w:szCs w:val="24"/>
              </w:rPr>
              <w:t>Review following</w:t>
            </w:r>
            <w:r w:rsidR="007A1961">
              <w:rPr>
                <w:rFonts w:asciiTheme="minorHAnsi" w:hAnsiTheme="minorHAnsi"/>
                <w:sz w:val="22"/>
                <w:szCs w:val="24"/>
              </w:rPr>
              <w:t xml:space="preserve"> </w:t>
            </w:r>
            <w:r>
              <w:rPr>
                <w:rFonts w:asciiTheme="minorHAnsi" w:hAnsiTheme="minorHAnsi"/>
                <w:sz w:val="22"/>
                <w:szCs w:val="24"/>
              </w:rPr>
              <w:t>Temperature Check Report</w:t>
            </w:r>
          </w:p>
          <w:p w14:paraId="176F92A6" w14:textId="3138259B" w:rsidR="00D10A84" w:rsidRDefault="00D10A84" w:rsidP="00BE428C">
            <w:pPr>
              <w:widowControl/>
              <w:rPr>
                <w:rFonts w:asciiTheme="minorHAnsi" w:hAnsiTheme="minorHAnsi"/>
                <w:sz w:val="22"/>
                <w:szCs w:val="24"/>
              </w:rPr>
            </w:pPr>
          </w:p>
        </w:tc>
        <w:tc>
          <w:tcPr>
            <w:tcW w:w="2977" w:type="dxa"/>
          </w:tcPr>
          <w:p w14:paraId="2E599876" w14:textId="77777777" w:rsidR="005D406C" w:rsidRDefault="005D406C" w:rsidP="00BE428C">
            <w:pPr>
              <w:widowControl/>
              <w:rPr>
                <w:rFonts w:asciiTheme="minorHAnsi" w:hAnsiTheme="minorHAnsi"/>
                <w:sz w:val="22"/>
                <w:szCs w:val="24"/>
              </w:rPr>
            </w:pPr>
          </w:p>
        </w:tc>
      </w:tr>
      <w:tr w:rsidR="00A867C3" w:rsidRPr="00BE428C" w14:paraId="25E84BD6" w14:textId="77777777" w:rsidTr="00F84070">
        <w:tc>
          <w:tcPr>
            <w:tcW w:w="2422" w:type="dxa"/>
          </w:tcPr>
          <w:p w14:paraId="731EF653" w14:textId="78461063" w:rsidR="00A867C3" w:rsidRDefault="00C52BF7" w:rsidP="00BE428C">
            <w:pPr>
              <w:widowControl/>
              <w:rPr>
                <w:rFonts w:asciiTheme="minorHAnsi" w:hAnsiTheme="minorHAnsi"/>
                <w:sz w:val="22"/>
                <w:szCs w:val="24"/>
              </w:rPr>
            </w:pPr>
            <w:r>
              <w:rPr>
                <w:rFonts w:asciiTheme="minorHAnsi" w:hAnsiTheme="minorHAnsi"/>
                <w:sz w:val="22"/>
                <w:szCs w:val="24"/>
              </w:rPr>
              <w:t xml:space="preserve">3 </w:t>
            </w:r>
            <w:r w:rsidR="00A867C3">
              <w:rPr>
                <w:rFonts w:asciiTheme="minorHAnsi" w:hAnsiTheme="minorHAnsi"/>
                <w:sz w:val="22"/>
                <w:szCs w:val="24"/>
              </w:rPr>
              <w:t>July 2026</w:t>
            </w:r>
          </w:p>
        </w:tc>
        <w:tc>
          <w:tcPr>
            <w:tcW w:w="4525" w:type="dxa"/>
          </w:tcPr>
          <w:p w14:paraId="714DDAD3" w14:textId="77777777" w:rsidR="00A867C3" w:rsidRDefault="005118B1" w:rsidP="00BE428C">
            <w:pPr>
              <w:widowControl/>
              <w:rPr>
                <w:rFonts w:asciiTheme="minorHAnsi" w:hAnsiTheme="minorHAnsi"/>
                <w:sz w:val="22"/>
                <w:szCs w:val="24"/>
              </w:rPr>
            </w:pPr>
            <w:r>
              <w:rPr>
                <w:rFonts w:asciiTheme="minorHAnsi" w:hAnsiTheme="minorHAnsi"/>
                <w:sz w:val="22"/>
                <w:szCs w:val="24"/>
              </w:rPr>
              <w:t xml:space="preserve">Minor amendment approved through </w:t>
            </w:r>
            <w:r w:rsidR="00A867C3">
              <w:rPr>
                <w:rFonts w:asciiTheme="minorHAnsi" w:hAnsiTheme="minorHAnsi"/>
                <w:sz w:val="22"/>
                <w:szCs w:val="24"/>
              </w:rPr>
              <w:t xml:space="preserve">Compliance Committee </w:t>
            </w:r>
            <w:r w:rsidR="00C60F51">
              <w:rPr>
                <w:rFonts w:asciiTheme="minorHAnsi" w:hAnsiTheme="minorHAnsi"/>
                <w:sz w:val="22"/>
                <w:szCs w:val="24"/>
              </w:rPr>
              <w:t>Chair’s Action</w:t>
            </w:r>
          </w:p>
          <w:p w14:paraId="05DCC30B" w14:textId="31FA1667" w:rsidR="005118B1" w:rsidRDefault="005118B1" w:rsidP="00BE428C">
            <w:pPr>
              <w:widowControl/>
              <w:rPr>
                <w:rFonts w:asciiTheme="minorHAnsi" w:hAnsiTheme="minorHAnsi"/>
                <w:sz w:val="22"/>
                <w:szCs w:val="24"/>
              </w:rPr>
            </w:pPr>
          </w:p>
        </w:tc>
        <w:tc>
          <w:tcPr>
            <w:tcW w:w="2977" w:type="dxa"/>
          </w:tcPr>
          <w:p w14:paraId="01333E43" w14:textId="77777777" w:rsidR="00A867C3" w:rsidRDefault="00A867C3" w:rsidP="00BE428C">
            <w:pPr>
              <w:widowControl/>
              <w:rPr>
                <w:rFonts w:asciiTheme="minorHAnsi" w:hAnsiTheme="minorHAnsi"/>
                <w:sz w:val="22"/>
                <w:szCs w:val="24"/>
              </w:rPr>
            </w:pPr>
          </w:p>
        </w:tc>
      </w:tr>
    </w:tbl>
    <w:p w14:paraId="283EC55D" w14:textId="77777777" w:rsidR="00BE428C" w:rsidRPr="00BE428C" w:rsidRDefault="00BE428C" w:rsidP="00BE428C">
      <w:pPr>
        <w:widowControl/>
        <w:rPr>
          <w:rFonts w:asciiTheme="minorHAnsi" w:hAnsiTheme="minorHAnsi"/>
          <w:sz w:val="28"/>
          <w:szCs w:val="24"/>
        </w:rPr>
      </w:pPr>
    </w:p>
    <w:p w14:paraId="0B265562" w14:textId="77777777" w:rsidR="00BE428C" w:rsidRPr="00BE428C" w:rsidRDefault="00BE428C" w:rsidP="00BE428C">
      <w:pPr>
        <w:widowControl/>
        <w:rPr>
          <w:rFonts w:asciiTheme="minorHAnsi" w:hAnsiTheme="minorHAnsi"/>
          <w:b/>
          <w:sz w:val="28"/>
          <w:szCs w:val="24"/>
        </w:rPr>
      </w:pPr>
    </w:p>
    <w:tbl>
      <w:tblPr>
        <w:tblW w:w="98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2348"/>
        <w:gridCol w:w="2330"/>
        <w:gridCol w:w="2913"/>
      </w:tblGrid>
      <w:tr w:rsidR="00BE428C" w:rsidRPr="00BE428C" w14:paraId="0A621410" w14:textId="77777777" w:rsidTr="00BE428C">
        <w:tc>
          <w:tcPr>
            <w:tcW w:w="2298" w:type="dxa"/>
          </w:tcPr>
          <w:p w14:paraId="58A646D9" w14:textId="77777777" w:rsidR="00BE428C" w:rsidRPr="00BE428C" w:rsidRDefault="00BE428C" w:rsidP="00BE428C">
            <w:pPr>
              <w:widowControl/>
              <w:rPr>
                <w:rFonts w:asciiTheme="minorHAnsi" w:hAnsiTheme="minorHAnsi"/>
                <w:b/>
                <w:sz w:val="22"/>
                <w:szCs w:val="24"/>
              </w:rPr>
            </w:pPr>
            <w:r w:rsidRPr="00BE428C">
              <w:rPr>
                <w:rFonts w:asciiTheme="minorHAnsi" w:hAnsiTheme="minorHAnsi"/>
                <w:b/>
                <w:sz w:val="22"/>
                <w:szCs w:val="24"/>
              </w:rPr>
              <w:t>Policy Officer</w:t>
            </w:r>
          </w:p>
          <w:p w14:paraId="7DF8E026" w14:textId="77777777" w:rsidR="00BE428C" w:rsidRPr="00BE428C" w:rsidRDefault="00BE428C" w:rsidP="00BE428C">
            <w:pPr>
              <w:widowControl/>
              <w:rPr>
                <w:rFonts w:asciiTheme="minorHAnsi" w:hAnsiTheme="minorHAnsi"/>
                <w:b/>
                <w:sz w:val="22"/>
                <w:szCs w:val="24"/>
              </w:rPr>
            </w:pPr>
          </w:p>
        </w:tc>
        <w:tc>
          <w:tcPr>
            <w:tcW w:w="2348" w:type="dxa"/>
          </w:tcPr>
          <w:p w14:paraId="4FBC1288" w14:textId="77777777" w:rsidR="00BE428C" w:rsidRPr="00BE428C" w:rsidRDefault="00BE428C" w:rsidP="00BE428C">
            <w:pPr>
              <w:widowControl/>
              <w:rPr>
                <w:rFonts w:asciiTheme="minorHAnsi" w:hAnsiTheme="minorHAnsi"/>
                <w:b/>
                <w:sz w:val="22"/>
                <w:szCs w:val="24"/>
              </w:rPr>
            </w:pPr>
            <w:r w:rsidRPr="00BE428C">
              <w:rPr>
                <w:rFonts w:asciiTheme="minorHAnsi" w:hAnsiTheme="minorHAnsi"/>
                <w:b/>
                <w:sz w:val="22"/>
                <w:szCs w:val="24"/>
              </w:rPr>
              <w:t>Senior Responsible Officer</w:t>
            </w:r>
          </w:p>
          <w:p w14:paraId="7D1FC7A4" w14:textId="77777777" w:rsidR="00BE428C" w:rsidRPr="00BE428C" w:rsidRDefault="00BE428C" w:rsidP="00BE428C">
            <w:pPr>
              <w:widowControl/>
              <w:rPr>
                <w:rFonts w:asciiTheme="minorHAnsi" w:hAnsiTheme="minorHAnsi"/>
                <w:b/>
                <w:sz w:val="22"/>
                <w:szCs w:val="24"/>
              </w:rPr>
            </w:pPr>
          </w:p>
        </w:tc>
        <w:tc>
          <w:tcPr>
            <w:tcW w:w="2330" w:type="dxa"/>
          </w:tcPr>
          <w:p w14:paraId="473ACF6C" w14:textId="77777777" w:rsidR="00BE428C" w:rsidRPr="00BE428C" w:rsidRDefault="00BE428C" w:rsidP="00BE428C">
            <w:pPr>
              <w:widowControl/>
              <w:rPr>
                <w:rFonts w:asciiTheme="minorHAnsi" w:hAnsiTheme="minorHAnsi"/>
                <w:b/>
                <w:sz w:val="22"/>
                <w:szCs w:val="24"/>
              </w:rPr>
            </w:pPr>
            <w:r w:rsidRPr="00BE428C">
              <w:rPr>
                <w:rFonts w:asciiTheme="minorHAnsi" w:hAnsiTheme="minorHAnsi"/>
                <w:b/>
                <w:sz w:val="22"/>
                <w:szCs w:val="24"/>
              </w:rPr>
              <w:t>Approved By</w:t>
            </w:r>
          </w:p>
        </w:tc>
        <w:tc>
          <w:tcPr>
            <w:tcW w:w="2913" w:type="dxa"/>
          </w:tcPr>
          <w:p w14:paraId="36342AFE" w14:textId="77777777" w:rsidR="00BE428C" w:rsidRPr="00BE428C" w:rsidRDefault="00BE428C" w:rsidP="00BE428C">
            <w:pPr>
              <w:widowControl/>
              <w:rPr>
                <w:rFonts w:asciiTheme="minorHAnsi" w:hAnsiTheme="minorHAnsi"/>
                <w:b/>
                <w:sz w:val="22"/>
                <w:szCs w:val="24"/>
              </w:rPr>
            </w:pPr>
            <w:r w:rsidRPr="00BE428C">
              <w:rPr>
                <w:rFonts w:asciiTheme="minorHAnsi" w:hAnsiTheme="minorHAnsi"/>
                <w:b/>
                <w:sz w:val="22"/>
                <w:szCs w:val="24"/>
              </w:rPr>
              <w:t>Date</w:t>
            </w:r>
          </w:p>
        </w:tc>
      </w:tr>
      <w:tr w:rsidR="00BE428C" w:rsidRPr="00BE428C" w14:paraId="254CF580" w14:textId="77777777" w:rsidTr="00BE428C">
        <w:tc>
          <w:tcPr>
            <w:tcW w:w="2298" w:type="dxa"/>
          </w:tcPr>
          <w:p w14:paraId="6FA86FB8" w14:textId="18FAB9B4" w:rsidR="00BE428C" w:rsidRPr="00BE428C" w:rsidRDefault="00BE428C" w:rsidP="00BE428C">
            <w:pPr>
              <w:widowControl/>
              <w:rPr>
                <w:rFonts w:asciiTheme="minorHAnsi" w:hAnsiTheme="minorHAnsi"/>
                <w:sz w:val="22"/>
                <w:szCs w:val="24"/>
              </w:rPr>
            </w:pPr>
            <w:r w:rsidRPr="00BE428C">
              <w:rPr>
                <w:rFonts w:asciiTheme="minorHAnsi" w:hAnsiTheme="minorHAnsi"/>
                <w:sz w:val="22"/>
                <w:szCs w:val="24"/>
              </w:rPr>
              <w:t xml:space="preserve">Head of </w:t>
            </w:r>
            <w:r w:rsidR="005401B3">
              <w:rPr>
                <w:rFonts w:asciiTheme="minorHAnsi" w:hAnsiTheme="minorHAnsi"/>
                <w:sz w:val="22"/>
                <w:szCs w:val="24"/>
              </w:rPr>
              <w:t>Legal Services</w:t>
            </w:r>
          </w:p>
        </w:tc>
        <w:tc>
          <w:tcPr>
            <w:tcW w:w="2348" w:type="dxa"/>
          </w:tcPr>
          <w:p w14:paraId="452C865F" w14:textId="65B2F92B" w:rsidR="00BE428C" w:rsidRDefault="00BE428C" w:rsidP="00BE428C">
            <w:pPr>
              <w:widowControl/>
              <w:rPr>
                <w:rFonts w:asciiTheme="minorHAnsi" w:hAnsiTheme="minorHAnsi"/>
                <w:sz w:val="22"/>
                <w:szCs w:val="24"/>
              </w:rPr>
            </w:pPr>
            <w:r w:rsidRPr="00BE428C">
              <w:rPr>
                <w:rFonts w:asciiTheme="minorHAnsi" w:hAnsiTheme="minorHAnsi"/>
                <w:sz w:val="22"/>
                <w:szCs w:val="24"/>
              </w:rPr>
              <w:t>University Secretary</w:t>
            </w:r>
          </w:p>
          <w:p w14:paraId="2BD2D1BE" w14:textId="5425B20D" w:rsidR="005401B3" w:rsidRPr="00BE428C" w:rsidRDefault="005401B3" w:rsidP="00BE428C">
            <w:pPr>
              <w:widowControl/>
              <w:rPr>
                <w:rFonts w:asciiTheme="minorHAnsi" w:hAnsiTheme="minorHAnsi"/>
                <w:sz w:val="22"/>
                <w:szCs w:val="24"/>
              </w:rPr>
            </w:pPr>
          </w:p>
        </w:tc>
        <w:tc>
          <w:tcPr>
            <w:tcW w:w="2330" w:type="dxa"/>
          </w:tcPr>
          <w:p w14:paraId="51C52F14" w14:textId="1E0DCB1A" w:rsidR="00BE428C" w:rsidRPr="00BE428C" w:rsidRDefault="00BE428C" w:rsidP="00BE428C">
            <w:pPr>
              <w:widowControl/>
              <w:rPr>
                <w:rFonts w:asciiTheme="minorHAnsi" w:hAnsiTheme="minorHAnsi"/>
                <w:sz w:val="22"/>
                <w:szCs w:val="24"/>
              </w:rPr>
            </w:pPr>
            <w:r w:rsidRPr="00BE428C">
              <w:rPr>
                <w:rFonts w:asciiTheme="minorHAnsi" w:hAnsiTheme="minorHAnsi"/>
                <w:sz w:val="22"/>
                <w:szCs w:val="24"/>
              </w:rPr>
              <w:t xml:space="preserve">Compliance </w:t>
            </w:r>
            <w:r w:rsidR="005401B3">
              <w:rPr>
                <w:rFonts w:asciiTheme="minorHAnsi" w:hAnsiTheme="minorHAnsi"/>
                <w:sz w:val="22"/>
                <w:szCs w:val="24"/>
              </w:rPr>
              <w:t>Committee</w:t>
            </w:r>
          </w:p>
          <w:p w14:paraId="14ABEFEE" w14:textId="77777777" w:rsidR="00BE428C" w:rsidRPr="00BE428C" w:rsidRDefault="00BE428C" w:rsidP="00BE428C">
            <w:pPr>
              <w:widowControl/>
              <w:rPr>
                <w:rFonts w:asciiTheme="minorHAnsi" w:hAnsiTheme="minorHAnsi"/>
                <w:sz w:val="22"/>
                <w:szCs w:val="24"/>
              </w:rPr>
            </w:pPr>
          </w:p>
        </w:tc>
        <w:tc>
          <w:tcPr>
            <w:tcW w:w="2913" w:type="dxa"/>
          </w:tcPr>
          <w:p w14:paraId="232032E3" w14:textId="55BCAD87" w:rsidR="004B1C90" w:rsidRPr="00BE428C" w:rsidRDefault="00593C8F" w:rsidP="005401B3">
            <w:pPr>
              <w:widowControl/>
              <w:rPr>
                <w:rFonts w:asciiTheme="minorHAnsi" w:hAnsiTheme="minorHAnsi"/>
                <w:sz w:val="22"/>
                <w:szCs w:val="24"/>
              </w:rPr>
            </w:pPr>
            <w:r>
              <w:rPr>
                <w:rFonts w:asciiTheme="minorHAnsi" w:hAnsiTheme="minorHAnsi"/>
                <w:sz w:val="22"/>
                <w:szCs w:val="24"/>
              </w:rPr>
              <w:t>19 March 2026</w:t>
            </w:r>
          </w:p>
        </w:tc>
      </w:tr>
    </w:tbl>
    <w:p w14:paraId="1799D590" w14:textId="334F7433" w:rsidR="00BE428C" w:rsidRPr="00BE428C" w:rsidRDefault="00BE428C" w:rsidP="00BE428C">
      <w:pPr>
        <w:widowControl/>
        <w:rPr>
          <w:rFonts w:asciiTheme="minorHAnsi" w:hAnsiTheme="minorHAnsi"/>
          <w:b/>
          <w:bCs/>
          <w:sz w:val="28"/>
          <w:szCs w:val="24"/>
          <w:lang w:val="en-GB"/>
        </w:rPr>
      </w:pPr>
    </w:p>
    <w:p w14:paraId="7577D3B5" w14:textId="77777777" w:rsidR="00E40860" w:rsidRDefault="00E40860" w:rsidP="001C78D5">
      <w:pPr>
        <w:rPr>
          <w:rFonts w:asciiTheme="minorHAnsi" w:hAnsiTheme="minorHAnsi"/>
          <w:b/>
          <w:sz w:val="28"/>
          <w:lang w:val="en-GB"/>
        </w:rPr>
      </w:pPr>
    </w:p>
    <w:p w14:paraId="1101ABD6" w14:textId="5C828169" w:rsidR="00E40860" w:rsidRPr="00E40860" w:rsidRDefault="00E40860" w:rsidP="00E40860">
      <w:pPr>
        <w:jc w:val="right"/>
        <w:rPr>
          <w:rFonts w:asciiTheme="minorHAnsi" w:hAnsiTheme="minorHAnsi"/>
          <w:i/>
          <w:sz w:val="22"/>
          <w:szCs w:val="22"/>
          <w:lang w:val="en-GB"/>
        </w:rPr>
      </w:pPr>
      <w:r w:rsidRPr="00E40860">
        <w:rPr>
          <w:rFonts w:asciiTheme="minorHAnsi" w:hAnsiTheme="minorHAnsi"/>
          <w:i/>
          <w:sz w:val="22"/>
          <w:szCs w:val="22"/>
          <w:lang w:val="en-GB"/>
        </w:rPr>
        <w:t xml:space="preserve">This Policy will be reviewed </w:t>
      </w:r>
      <w:r w:rsidR="00FD431F">
        <w:rPr>
          <w:rFonts w:asciiTheme="minorHAnsi" w:hAnsiTheme="minorHAnsi"/>
          <w:i/>
          <w:sz w:val="22"/>
          <w:szCs w:val="22"/>
          <w:lang w:val="en-GB"/>
        </w:rPr>
        <w:t>at least</w:t>
      </w:r>
      <w:r w:rsidR="005E5A6E">
        <w:rPr>
          <w:rFonts w:asciiTheme="minorHAnsi" w:hAnsiTheme="minorHAnsi"/>
          <w:i/>
          <w:sz w:val="22"/>
          <w:szCs w:val="22"/>
          <w:lang w:val="en-GB"/>
        </w:rPr>
        <w:t xml:space="preserve"> every</w:t>
      </w:r>
      <w:r w:rsidR="00FD431F" w:rsidRPr="00E40860">
        <w:rPr>
          <w:rFonts w:asciiTheme="minorHAnsi" w:hAnsiTheme="minorHAnsi"/>
          <w:i/>
          <w:sz w:val="22"/>
          <w:szCs w:val="22"/>
          <w:lang w:val="en-GB"/>
        </w:rPr>
        <w:t xml:space="preserve"> </w:t>
      </w:r>
      <w:r w:rsidR="00587478">
        <w:rPr>
          <w:rFonts w:asciiTheme="minorHAnsi" w:hAnsiTheme="minorHAnsi"/>
          <w:i/>
          <w:sz w:val="22"/>
          <w:szCs w:val="22"/>
          <w:lang w:val="en-GB"/>
        </w:rPr>
        <w:t>two y</w:t>
      </w:r>
      <w:r w:rsidR="006869A5">
        <w:rPr>
          <w:rFonts w:asciiTheme="minorHAnsi" w:hAnsiTheme="minorHAnsi"/>
          <w:i/>
          <w:sz w:val="22"/>
          <w:szCs w:val="22"/>
          <w:lang w:val="en-GB"/>
        </w:rPr>
        <w:t>ears</w:t>
      </w:r>
    </w:p>
    <w:p w14:paraId="5B8D7DF5" w14:textId="77777777" w:rsidR="00F45EFE" w:rsidRPr="001C78D5" w:rsidRDefault="00F45EFE" w:rsidP="001C78D5">
      <w:pPr>
        <w:rPr>
          <w:lang w:val="en-GB"/>
        </w:rPr>
      </w:pPr>
    </w:p>
    <w:p w14:paraId="6DFBAC08" w14:textId="77777777" w:rsidR="00D86EB7" w:rsidRPr="0044428D" w:rsidRDefault="00D86EB7" w:rsidP="00BD6582">
      <w:pPr>
        <w:pStyle w:val="Heading1"/>
        <w:tabs>
          <w:tab w:val="clear" w:pos="0"/>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jc w:val="both"/>
        <w:rPr>
          <w:rFonts w:asciiTheme="minorHAnsi" w:hAnsiTheme="minorHAnsi"/>
          <w:sz w:val="24"/>
          <w:szCs w:val="24"/>
        </w:rPr>
      </w:pPr>
      <w:r w:rsidRPr="0044428D">
        <w:rPr>
          <w:rFonts w:asciiTheme="minorHAnsi" w:hAnsiTheme="minorHAnsi"/>
          <w:sz w:val="24"/>
          <w:szCs w:val="24"/>
        </w:rPr>
        <w:lastRenderedPageBreak/>
        <w:t>1.</w:t>
      </w:r>
      <w:r w:rsidRPr="0044428D">
        <w:rPr>
          <w:rFonts w:asciiTheme="minorHAnsi" w:hAnsiTheme="minorHAnsi"/>
          <w:sz w:val="24"/>
          <w:szCs w:val="24"/>
        </w:rPr>
        <w:tab/>
        <w:t>Introduction</w:t>
      </w:r>
    </w:p>
    <w:p w14:paraId="6B03ABE2" w14:textId="77777777" w:rsidR="00D86EB7" w:rsidRPr="0044428D" w:rsidRDefault="00D86EB7" w:rsidP="00BD6582">
      <w:pPr>
        <w:jc w:val="both"/>
        <w:rPr>
          <w:rFonts w:asciiTheme="minorHAnsi" w:hAnsiTheme="minorHAnsi"/>
          <w:szCs w:val="24"/>
          <w:lang w:val="en-GB"/>
        </w:rPr>
      </w:pPr>
    </w:p>
    <w:p w14:paraId="06E5FC69" w14:textId="0AF804B3" w:rsidR="00D86EB7" w:rsidRDefault="00BA487C" w:rsidP="00BD6582">
      <w:pPr>
        <w:pStyle w:val="ListParagraph"/>
        <w:numPr>
          <w:ilvl w:val="1"/>
          <w:numId w:val="13"/>
        </w:numPr>
        <w:ind w:left="720"/>
        <w:jc w:val="both"/>
        <w:rPr>
          <w:rFonts w:asciiTheme="minorHAnsi" w:hAnsiTheme="minorHAnsi"/>
          <w:szCs w:val="24"/>
        </w:rPr>
      </w:pPr>
      <w:r>
        <w:rPr>
          <w:rFonts w:asciiTheme="minorHAnsi" w:hAnsiTheme="minorHAnsi"/>
          <w:szCs w:val="24"/>
        </w:rPr>
        <w:t>Bangor</w:t>
      </w:r>
      <w:r w:rsidRPr="00BA487C">
        <w:rPr>
          <w:rFonts w:asciiTheme="minorHAnsi" w:hAnsiTheme="minorHAnsi"/>
          <w:szCs w:val="24"/>
        </w:rPr>
        <w:t xml:space="preserve"> </w:t>
      </w:r>
      <w:r w:rsidR="00D86EB7" w:rsidRPr="00BA487C">
        <w:rPr>
          <w:rFonts w:asciiTheme="minorHAnsi" w:hAnsiTheme="minorHAnsi"/>
          <w:szCs w:val="24"/>
        </w:rPr>
        <w:t xml:space="preserve">University is committed to the highest possible standards of openness, </w:t>
      </w:r>
      <w:r w:rsidR="00DE6842">
        <w:rPr>
          <w:rFonts w:asciiTheme="minorHAnsi" w:hAnsiTheme="minorHAnsi"/>
          <w:szCs w:val="24"/>
        </w:rPr>
        <w:t>integrity</w:t>
      </w:r>
      <w:r w:rsidR="00DE6842" w:rsidRPr="00BA487C">
        <w:rPr>
          <w:rFonts w:asciiTheme="minorHAnsi" w:hAnsiTheme="minorHAnsi"/>
          <w:szCs w:val="24"/>
        </w:rPr>
        <w:t xml:space="preserve"> </w:t>
      </w:r>
      <w:r w:rsidR="00D86EB7" w:rsidRPr="00BA487C">
        <w:rPr>
          <w:rFonts w:asciiTheme="minorHAnsi" w:hAnsiTheme="minorHAnsi"/>
          <w:szCs w:val="24"/>
        </w:rPr>
        <w:t xml:space="preserve">and accountability and </w:t>
      </w:r>
      <w:r>
        <w:rPr>
          <w:rFonts w:asciiTheme="minorHAnsi" w:hAnsiTheme="minorHAnsi"/>
          <w:szCs w:val="24"/>
        </w:rPr>
        <w:t>seeks</w:t>
      </w:r>
      <w:r w:rsidRPr="00BA487C">
        <w:rPr>
          <w:rFonts w:asciiTheme="minorHAnsi" w:hAnsiTheme="minorHAnsi"/>
          <w:szCs w:val="24"/>
        </w:rPr>
        <w:t xml:space="preserve"> </w:t>
      </w:r>
      <w:r w:rsidR="00D86EB7" w:rsidRPr="00BA487C">
        <w:rPr>
          <w:rFonts w:asciiTheme="minorHAnsi" w:hAnsiTheme="minorHAnsi"/>
          <w:szCs w:val="24"/>
        </w:rPr>
        <w:t xml:space="preserve">to conduct its </w:t>
      </w:r>
      <w:r w:rsidR="002D727C">
        <w:rPr>
          <w:rFonts w:asciiTheme="minorHAnsi" w:hAnsiTheme="minorHAnsi"/>
          <w:szCs w:val="24"/>
        </w:rPr>
        <w:t>business</w:t>
      </w:r>
      <w:r w:rsidR="002D727C" w:rsidRPr="00BA487C">
        <w:rPr>
          <w:rFonts w:asciiTheme="minorHAnsi" w:hAnsiTheme="minorHAnsi"/>
          <w:szCs w:val="24"/>
        </w:rPr>
        <w:t xml:space="preserve"> </w:t>
      </w:r>
      <w:r w:rsidR="00D86EB7" w:rsidRPr="00BA487C">
        <w:rPr>
          <w:rFonts w:asciiTheme="minorHAnsi" w:hAnsiTheme="minorHAnsi"/>
          <w:szCs w:val="24"/>
        </w:rPr>
        <w:t>in a responsible manner</w:t>
      </w:r>
      <w:r w:rsidR="008B1BCE" w:rsidRPr="00BA487C">
        <w:rPr>
          <w:rFonts w:asciiTheme="minorHAnsi" w:hAnsiTheme="minorHAnsi"/>
          <w:szCs w:val="24"/>
        </w:rPr>
        <w:t>,</w:t>
      </w:r>
      <w:r w:rsidR="00D86EB7" w:rsidRPr="00BA487C">
        <w:rPr>
          <w:rFonts w:asciiTheme="minorHAnsi" w:hAnsiTheme="minorHAnsi"/>
          <w:szCs w:val="24"/>
        </w:rPr>
        <w:t xml:space="preserve"> </w:t>
      </w:r>
      <w:proofErr w:type="gramStart"/>
      <w:r w:rsidR="008B1BCE" w:rsidRPr="00BA487C">
        <w:rPr>
          <w:rFonts w:asciiTheme="minorHAnsi" w:hAnsiTheme="minorHAnsi"/>
          <w:szCs w:val="24"/>
        </w:rPr>
        <w:t>taking into account</w:t>
      </w:r>
      <w:proofErr w:type="gramEnd"/>
      <w:r w:rsidR="008B1BCE" w:rsidRPr="00BA487C">
        <w:rPr>
          <w:rFonts w:asciiTheme="minorHAnsi" w:hAnsiTheme="minorHAnsi"/>
          <w:szCs w:val="24"/>
        </w:rPr>
        <w:t xml:space="preserve"> the requirements of its funding bodies and</w:t>
      </w:r>
      <w:r w:rsidR="00D86EB7" w:rsidRPr="00BA487C">
        <w:rPr>
          <w:rFonts w:asciiTheme="minorHAnsi" w:hAnsiTheme="minorHAnsi"/>
          <w:szCs w:val="24"/>
        </w:rPr>
        <w:t xml:space="preserve"> the expectations of the </w:t>
      </w:r>
      <w:r w:rsidR="008D09F1">
        <w:rPr>
          <w:rFonts w:asciiTheme="minorHAnsi" w:hAnsiTheme="minorHAnsi"/>
          <w:szCs w:val="24"/>
        </w:rPr>
        <w:t>Ethics &amp; Integrity Commission</w:t>
      </w:r>
      <w:r w:rsidR="00445830" w:rsidRPr="00376B29">
        <w:rPr>
          <w:rStyle w:val="FootnoteReference"/>
          <w:rFonts w:asciiTheme="minorHAnsi" w:hAnsiTheme="minorHAnsi"/>
          <w:szCs w:val="24"/>
          <w:vertAlign w:val="superscript"/>
        </w:rPr>
        <w:footnoteReference w:id="2"/>
      </w:r>
      <w:r w:rsidR="00B30A6E">
        <w:rPr>
          <w:rFonts w:asciiTheme="minorHAnsi" w:hAnsiTheme="minorHAnsi"/>
          <w:szCs w:val="24"/>
        </w:rPr>
        <w:t xml:space="preserve"> (formerly Committee on Standards of Public Life)</w:t>
      </w:r>
      <w:r w:rsidR="00D86EB7" w:rsidRPr="00BA487C">
        <w:rPr>
          <w:rFonts w:asciiTheme="minorHAnsi" w:hAnsiTheme="minorHAnsi"/>
          <w:szCs w:val="24"/>
        </w:rPr>
        <w:t>. In line with that commitment</w:t>
      </w:r>
      <w:r w:rsidR="00874A59">
        <w:rPr>
          <w:rFonts w:asciiTheme="minorHAnsi" w:hAnsiTheme="minorHAnsi"/>
          <w:szCs w:val="24"/>
        </w:rPr>
        <w:t>,</w:t>
      </w:r>
      <w:r w:rsidR="00D86EB7" w:rsidRPr="00BA487C">
        <w:rPr>
          <w:rFonts w:asciiTheme="minorHAnsi" w:hAnsiTheme="minorHAnsi"/>
          <w:szCs w:val="24"/>
        </w:rPr>
        <w:t xml:space="preserve"> we encourage </w:t>
      </w:r>
      <w:r w:rsidR="00B300BF">
        <w:rPr>
          <w:rFonts w:asciiTheme="minorHAnsi" w:hAnsiTheme="minorHAnsi"/>
          <w:szCs w:val="24"/>
        </w:rPr>
        <w:t>staff</w:t>
      </w:r>
      <w:r w:rsidR="00D86EB7" w:rsidRPr="00BA487C">
        <w:rPr>
          <w:rFonts w:asciiTheme="minorHAnsi" w:hAnsiTheme="minorHAnsi"/>
          <w:szCs w:val="24"/>
        </w:rPr>
        <w:t>, students and other members of the University who have serious concerns about any aspect of our work to come forward and voice those concerns.</w:t>
      </w:r>
    </w:p>
    <w:p w14:paraId="3AB2BF0E" w14:textId="77777777" w:rsidR="008B1BCE" w:rsidRPr="00BA487C" w:rsidRDefault="008B1BCE" w:rsidP="00BD6582">
      <w:pPr>
        <w:pStyle w:val="ListParagraph"/>
        <w:jc w:val="both"/>
        <w:rPr>
          <w:rFonts w:asciiTheme="minorHAnsi" w:hAnsiTheme="minorHAnsi"/>
          <w:szCs w:val="24"/>
        </w:rPr>
      </w:pPr>
    </w:p>
    <w:p w14:paraId="20C7228F" w14:textId="29A60BEB" w:rsidR="008B1BCE" w:rsidRPr="00BA487C" w:rsidRDefault="008B1BCE" w:rsidP="00BD6582">
      <w:pPr>
        <w:pStyle w:val="ListParagraph"/>
        <w:numPr>
          <w:ilvl w:val="1"/>
          <w:numId w:val="13"/>
        </w:numPr>
        <w:ind w:left="720"/>
        <w:jc w:val="both"/>
        <w:rPr>
          <w:rFonts w:asciiTheme="minorHAnsi" w:hAnsiTheme="minorHAnsi"/>
          <w:szCs w:val="24"/>
        </w:rPr>
      </w:pPr>
      <w:r>
        <w:rPr>
          <w:rFonts w:asciiTheme="minorHAnsi" w:hAnsiTheme="minorHAnsi"/>
          <w:szCs w:val="24"/>
        </w:rPr>
        <w:t xml:space="preserve">The Public Interest Disclosure Act 1998 gives </w:t>
      </w:r>
      <w:r w:rsidR="00700641">
        <w:rPr>
          <w:rFonts w:asciiTheme="minorHAnsi" w:hAnsiTheme="minorHAnsi"/>
          <w:szCs w:val="24"/>
        </w:rPr>
        <w:t xml:space="preserve">legal </w:t>
      </w:r>
      <w:r>
        <w:rPr>
          <w:rFonts w:asciiTheme="minorHAnsi" w:hAnsiTheme="minorHAnsi"/>
          <w:szCs w:val="24"/>
        </w:rPr>
        <w:t xml:space="preserve">protection to </w:t>
      </w:r>
      <w:r w:rsidR="00700641">
        <w:rPr>
          <w:rFonts w:asciiTheme="minorHAnsi" w:hAnsiTheme="minorHAnsi"/>
          <w:szCs w:val="24"/>
        </w:rPr>
        <w:t>workers</w:t>
      </w:r>
      <w:r>
        <w:rPr>
          <w:rFonts w:asciiTheme="minorHAnsi" w:hAnsiTheme="minorHAnsi"/>
          <w:szCs w:val="24"/>
        </w:rPr>
        <w:t xml:space="preserve"> who make</w:t>
      </w:r>
      <w:r w:rsidR="000865FF">
        <w:rPr>
          <w:rFonts w:asciiTheme="minorHAnsi" w:hAnsiTheme="minorHAnsi"/>
          <w:szCs w:val="24"/>
        </w:rPr>
        <w:t xml:space="preserve"> certain disclosures of information in the public interest. </w:t>
      </w:r>
      <w:r w:rsidRPr="008B1BCE">
        <w:rPr>
          <w:rFonts w:asciiTheme="minorHAnsi" w:hAnsiTheme="minorHAnsi"/>
          <w:szCs w:val="24"/>
        </w:rPr>
        <w:t xml:space="preserve"> </w:t>
      </w:r>
      <w:r w:rsidR="000865FF">
        <w:rPr>
          <w:rFonts w:asciiTheme="minorHAnsi" w:hAnsiTheme="minorHAnsi"/>
          <w:szCs w:val="24"/>
        </w:rPr>
        <w:t xml:space="preserve">It is expected that an employee will faithfully serve his or her employer and not disclose confidential information about the employer’s affairs. </w:t>
      </w:r>
      <w:r w:rsidR="000865FF">
        <w:rPr>
          <w:rFonts w:asciiTheme="minorHAnsi" w:hAnsiTheme="minorHAnsi"/>
          <w:szCs w:val="24"/>
          <w:lang w:val="en-GB"/>
        </w:rPr>
        <w:t>However</w:t>
      </w:r>
      <w:r w:rsidR="000865FF" w:rsidRPr="0044428D">
        <w:rPr>
          <w:rFonts w:asciiTheme="minorHAnsi" w:hAnsiTheme="minorHAnsi"/>
          <w:szCs w:val="24"/>
          <w:lang w:val="en-GB"/>
        </w:rPr>
        <w:t xml:space="preserve">, this policy permits members of the University to speak freely, and to raise at a high level any serious concerns which they might have about apparent malpractice within </w:t>
      </w:r>
      <w:r w:rsidR="000865FF">
        <w:rPr>
          <w:rFonts w:asciiTheme="minorHAnsi" w:hAnsiTheme="minorHAnsi"/>
          <w:szCs w:val="24"/>
          <w:lang w:val="en-GB"/>
        </w:rPr>
        <w:t xml:space="preserve">the University </w:t>
      </w:r>
      <w:r w:rsidR="000865FF" w:rsidRPr="0044428D">
        <w:rPr>
          <w:rFonts w:asciiTheme="minorHAnsi" w:hAnsiTheme="minorHAnsi"/>
          <w:szCs w:val="24"/>
          <w:lang w:val="en-GB"/>
        </w:rPr>
        <w:t xml:space="preserve">without fear of adverse repercussions or reprisals </w:t>
      </w:r>
      <w:proofErr w:type="gramStart"/>
      <w:r w:rsidR="000865FF" w:rsidRPr="0044428D">
        <w:rPr>
          <w:rFonts w:asciiTheme="minorHAnsi" w:hAnsiTheme="minorHAnsi"/>
          <w:szCs w:val="24"/>
          <w:lang w:val="en-GB"/>
        </w:rPr>
        <w:t>provided that</w:t>
      </w:r>
      <w:proofErr w:type="gramEnd"/>
      <w:r w:rsidR="000865FF" w:rsidRPr="0044428D">
        <w:rPr>
          <w:rFonts w:asciiTheme="minorHAnsi" w:hAnsiTheme="minorHAnsi"/>
          <w:szCs w:val="24"/>
          <w:lang w:val="en-GB"/>
        </w:rPr>
        <w:t xml:space="preserve"> they act lawfully, without malice, and in the public interest.  </w:t>
      </w:r>
    </w:p>
    <w:p w14:paraId="49AF49D8" w14:textId="77777777" w:rsidR="000865FF" w:rsidRPr="00BA487C" w:rsidRDefault="000865FF" w:rsidP="00BD6582">
      <w:pPr>
        <w:pStyle w:val="ListParagraph"/>
        <w:ind w:left="0"/>
        <w:rPr>
          <w:rFonts w:asciiTheme="minorHAnsi" w:hAnsiTheme="minorHAnsi"/>
          <w:szCs w:val="24"/>
        </w:rPr>
      </w:pPr>
    </w:p>
    <w:p w14:paraId="0ADFE05F" w14:textId="27D6A83D" w:rsidR="000865FF" w:rsidRPr="00BA487C" w:rsidRDefault="00700641" w:rsidP="00BD6582">
      <w:pPr>
        <w:pStyle w:val="ListParagraph"/>
        <w:numPr>
          <w:ilvl w:val="1"/>
          <w:numId w:val="13"/>
        </w:numPr>
        <w:ind w:left="720"/>
        <w:jc w:val="both"/>
        <w:rPr>
          <w:rFonts w:asciiTheme="minorHAnsi" w:hAnsiTheme="minorHAnsi"/>
          <w:szCs w:val="24"/>
        </w:rPr>
      </w:pPr>
      <w:r>
        <w:rPr>
          <w:rFonts w:asciiTheme="minorHAnsi" w:hAnsiTheme="minorHAnsi"/>
          <w:szCs w:val="24"/>
        </w:rPr>
        <w:t xml:space="preserve">Protection under the Act does not extend to students and other non-employees. However, Bangor University is committed to the protection of all those who raise concerns in </w:t>
      </w:r>
      <w:proofErr w:type="gramStart"/>
      <w:r>
        <w:rPr>
          <w:rFonts w:asciiTheme="minorHAnsi" w:hAnsiTheme="minorHAnsi"/>
          <w:szCs w:val="24"/>
        </w:rPr>
        <w:t>the public</w:t>
      </w:r>
      <w:proofErr w:type="gramEnd"/>
      <w:r>
        <w:rPr>
          <w:rFonts w:asciiTheme="minorHAnsi" w:hAnsiTheme="minorHAnsi"/>
          <w:szCs w:val="24"/>
        </w:rPr>
        <w:t xml:space="preserve"> interest. </w:t>
      </w:r>
      <w:r w:rsidR="000865FF">
        <w:rPr>
          <w:rFonts w:asciiTheme="minorHAnsi" w:hAnsiTheme="minorHAnsi"/>
          <w:szCs w:val="24"/>
        </w:rPr>
        <w:t>In addition to staff, this policy and procedure may also be used by other members of the University (as defined in the Ordinances), including members of th</w:t>
      </w:r>
      <w:r w:rsidR="00D312A6">
        <w:rPr>
          <w:rFonts w:asciiTheme="minorHAnsi" w:hAnsiTheme="minorHAnsi"/>
          <w:szCs w:val="24"/>
        </w:rPr>
        <w:t>e Council, members of the Court</w:t>
      </w:r>
      <w:r w:rsidR="000865FF">
        <w:rPr>
          <w:rFonts w:asciiTheme="minorHAnsi" w:hAnsiTheme="minorHAnsi"/>
          <w:szCs w:val="24"/>
        </w:rPr>
        <w:t xml:space="preserve">, and students. </w:t>
      </w:r>
    </w:p>
    <w:p w14:paraId="4010ECA3" w14:textId="77777777" w:rsidR="00D86EB7" w:rsidRPr="0044428D" w:rsidRDefault="00D86EB7" w:rsidP="00BD6582">
      <w:pPr>
        <w:jc w:val="both"/>
        <w:rPr>
          <w:rFonts w:asciiTheme="minorHAnsi" w:hAnsiTheme="minorHAnsi"/>
          <w:szCs w:val="24"/>
          <w:lang w:val="en-GB"/>
        </w:rPr>
      </w:pPr>
    </w:p>
    <w:p w14:paraId="7B0B65EA" w14:textId="659BE0B5" w:rsidR="00D86EB7" w:rsidRPr="00302888" w:rsidRDefault="00D86EB7" w:rsidP="00F042EE">
      <w:pPr>
        <w:pStyle w:val="ListParagraph"/>
        <w:numPr>
          <w:ilvl w:val="1"/>
          <w:numId w:val="13"/>
        </w:numPr>
        <w:ind w:left="709" w:hanging="709"/>
        <w:jc w:val="both"/>
        <w:rPr>
          <w:rFonts w:asciiTheme="minorHAnsi" w:hAnsiTheme="minorHAnsi"/>
          <w:szCs w:val="24"/>
          <w:lang w:val="en-GB"/>
        </w:rPr>
      </w:pPr>
      <w:r w:rsidRPr="00302888">
        <w:rPr>
          <w:rFonts w:asciiTheme="minorHAnsi" w:hAnsiTheme="minorHAnsi"/>
          <w:szCs w:val="24"/>
          <w:lang w:val="en-GB"/>
        </w:rPr>
        <w:t>The University considers it reasonable to expect those who have such concerns to use this procedure rather than air their complaints outside the institution.</w:t>
      </w:r>
    </w:p>
    <w:p w14:paraId="5A114529" w14:textId="77777777" w:rsidR="00E7717A" w:rsidRPr="00302888" w:rsidRDefault="00E7717A" w:rsidP="00302888">
      <w:pPr>
        <w:pStyle w:val="ListParagraph"/>
        <w:rPr>
          <w:rFonts w:asciiTheme="minorHAnsi" w:hAnsiTheme="minorHAnsi"/>
          <w:szCs w:val="24"/>
          <w:lang w:val="en-GB"/>
        </w:rPr>
      </w:pPr>
    </w:p>
    <w:p w14:paraId="49B3C0B6" w14:textId="0950CB49" w:rsidR="00E7717A" w:rsidRDefault="00E7717A" w:rsidP="00E7717A">
      <w:pPr>
        <w:jc w:val="both"/>
        <w:rPr>
          <w:rFonts w:asciiTheme="minorHAnsi" w:hAnsiTheme="minorHAnsi"/>
          <w:szCs w:val="24"/>
          <w:lang w:val="en-GB"/>
        </w:rPr>
      </w:pPr>
      <w:r w:rsidRPr="00302888">
        <w:rPr>
          <w:rFonts w:asciiTheme="minorHAnsi" w:hAnsiTheme="minorHAnsi"/>
          <w:b/>
          <w:bCs/>
          <w:szCs w:val="24"/>
          <w:lang w:val="en-GB"/>
        </w:rPr>
        <w:t>2.</w:t>
      </w:r>
      <w:r w:rsidRPr="00302888">
        <w:rPr>
          <w:rFonts w:asciiTheme="minorHAnsi" w:hAnsiTheme="minorHAnsi"/>
          <w:b/>
          <w:bCs/>
          <w:szCs w:val="24"/>
          <w:lang w:val="en-GB"/>
        </w:rPr>
        <w:tab/>
        <w:t>Definition of Whistleblowing</w:t>
      </w:r>
    </w:p>
    <w:p w14:paraId="2A569232" w14:textId="77777777" w:rsidR="00E7717A" w:rsidRDefault="00E7717A" w:rsidP="00E7717A">
      <w:pPr>
        <w:jc w:val="both"/>
        <w:rPr>
          <w:rFonts w:asciiTheme="minorHAnsi" w:hAnsiTheme="minorHAnsi"/>
          <w:szCs w:val="24"/>
          <w:lang w:val="en-GB"/>
        </w:rPr>
      </w:pPr>
    </w:p>
    <w:p w14:paraId="31C74389" w14:textId="28086416" w:rsidR="00E7717A" w:rsidRDefault="00E7717A" w:rsidP="00E7717A">
      <w:pPr>
        <w:jc w:val="both"/>
        <w:rPr>
          <w:rFonts w:asciiTheme="minorHAnsi" w:hAnsiTheme="minorHAnsi"/>
          <w:szCs w:val="24"/>
          <w:lang w:val="en-GB"/>
        </w:rPr>
      </w:pPr>
      <w:r>
        <w:rPr>
          <w:rFonts w:asciiTheme="minorHAnsi" w:hAnsiTheme="minorHAnsi"/>
          <w:szCs w:val="24"/>
          <w:lang w:val="en-GB"/>
        </w:rPr>
        <w:tab/>
        <w:t xml:space="preserve">The definition of whistleblowing </w:t>
      </w:r>
      <w:r w:rsidR="00E11FB4">
        <w:rPr>
          <w:rFonts w:asciiTheme="minorHAnsi" w:hAnsiTheme="minorHAnsi"/>
          <w:szCs w:val="24"/>
          <w:lang w:val="en-GB"/>
        </w:rPr>
        <w:t>adopted by Bangor University:</w:t>
      </w:r>
    </w:p>
    <w:p w14:paraId="4D434F93" w14:textId="77777777" w:rsidR="00343EF5" w:rsidRDefault="00343EF5" w:rsidP="00E7717A">
      <w:pPr>
        <w:jc w:val="both"/>
        <w:rPr>
          <w:rFonts w:asciiTheme="minorHAnsi" w:hAnsiTheme="minorHAnsi"/>
          <w:szCs w:val="24"/>
          <w:lang w:val="en-GB"/>
        </w:rPr>
      </w:pPr>
    </w:p>
    <w:p w14:paraId="7F51ABE1" w14:textId="6A5997F4" w:rsidR="00D86EB7" w:rsidRDefault="00070C35" w:rsidP="00BD6582">
      <w:pPr>
        <w:jc w:val="both"/>
        <w:rPr>
          <w:rFonts w:asciiTheme="minorHAnsi" w:hAnsiTheme="minorHAnsi"/>
          <w:szCs w:val="24"/>
          <w:lang w:val="en-GB"/>
        </w:rPr>
      </w:pPr>
      <w:r w:rsidRPr="00302888">
        <w:rPr>
          <w:rFonts w:asciiTheme="minorHAnsi" w:hAnsiTheme="minorHAnsi"/>
          <w:i/>
          <w:iCs/>
          <w:szCs w:val="24"/>
          <w:lang w:val="en-GB"/>
        </w:rPr>
        <w:t>Whistleblowing is the disclosure of information by an individual about suspected wrongdoing or risks within the organisation that are in the public interest and fall outside normal line</w:t>
      </w:r>
      <w:r w:rsidRPr="00302888">
        <w:rPr>
          <w:rFonts w:asciiTheme="minorHAnsi" w:hAnsiTheme="minorHAnsi"/>
          <w:i/>
          <w:iCs/>
          <w:szCs w:val="24"/>
          <w:lang w:val="en-GB"/>
        </w:rPr>
        <w:noBreakHyphen/>
        <w:t>management reporting procedures.</w:t>
      </w:r>
      <w:r w:rsidRPr="00070C35">
        <w:rPr>
          <w:rFonts w:asciiTheme="minorHAnsi" w:hAnsiTheme="minorHAnsi"/>
          <w:szCs w:val="24"/>
          <w:lang w:val="en-GB"/>
        </w:rPr>
        <w:t xml:space="preserve"> </w:t>
      </w:r>
      <w:r w:rsidR="004D2E06" w:rsidRPr="004D2E06">
        <w:rPr>
          <w:rStyle w:val="FootnoteReference"/>
          <w:rFonts w:asciiTheme="minorHAnsi" w:hAnsiTheme="minorHAnsi"/>
          <w:szCs w:val="24"/>
          <w:vertAlign w:val="superscript"/>
          <w:lang w:val="en-GB"/>
        </w:rPr>
        <w:footnoteReference w:id="3"/>
      </w:r>
    </w:p>
    <w:p w14:paraId="1CD0EAF9" w14:textId="77777777" w:rsidR="004D2E06" w:rsidRDefault="004D2E06" w:rsidP="00BD6582">
      <w:pPr>
        <w:jc w:val="both"/>
        <w:rPr>
          <w:rFonts w:asciiTheme="minorHAnsi" w:hAnsiTheme="minorHAnsi"/>
          <w:szCs w:val="24"/>
          <w:lang w:val="en-GB"/>
        </w:rPr>
      </w:pPr>
    </w:p>
    <w:p w14:paraId="0F8DF40A" w14:textId="77777777" w:rsidR="00765E82" w:rsidRDefault="00765E82" w:rsidP="00BD6582">
      <w:pPr>
        <w:jc w:val="both"/>
        <w:rPr>
          <w:rFonts w:asciiTheme="minorHAnsi" w:hAnsiTheme="minorHAnsi"/>
          <w:szCs w:val="24"/>
          <w:lang w:val="en-GB"/>
        </w:rPr>
      </w:pPr>
    </w:p>
    <w:p w14:paraId="37A8AAA5" w14:textId="77777777" w:rsidR="00A245FC" w:rsidRPr="0044428D" w:rsidRDefault="00A245FC" w:rsidP="00BD6582">
      <w:pPr>
        <w:jc w:val="both"/>
        <w:rPr>
          <w:rFonts w:asciiTheme="minorHAnsi" w:hAnsiTheme="minorHAnsi"/>
          <w:szCs w:val="24"/>
          <w:lang w:val="en-GB"/>
        </w:rPr>
      </w:pPr>
    </w:p>
    <w:p w14:paraId="3FBD83CD" w14:textId="0A276374" w:rsidR="00D86EB7" w:rsidRPr="0044428D" w:rsidRDefault="00A42EBE" w:rsidP="00BD6582">
      <w:pPr>
        <w:ind w:left="720" w:hanging="720"/>
        <w:jc w:val="both"/>
        <w:rPr>
          <w:rFonts w:asciiTheme="minorHAnsi" w:hAnsiTheme="minorHAnsi"/>
          <w:szCs w:val="24"/>
          <w:lang w:val="en-GB"/>
        </w:rPr>
      </w:pPr>
      <w:r>
        <w:rPr>
          <w:rFonts w:asciiTheme="minorHAnsi" w:hAnsiTheme="minorHAnsi"/>
          <w:b/>
          <w:szCs w:val="24"/>
          <w:lang w:val="en-GB"/>
        </w:rPr>
        <w:lastRenderedPageBreak/>
        <w:t>3</w:t>
      </w:r>
      <w:r w:rsidR="00D86EB7" w:rsidRPr="0044428D">
        <w:rPr>
          <w:rFonts w:asciiTheme="minorHAnsi" w:hAnsiTheme="minorHAnsi"/>
          <w:b/>
          <w:szCs w:val="24"/>
          <w:lang w:val="en-GB"/>
        </w:rPr>
        <w:t>.</w:t>
      </w:r>
      <w:r w:rsidR="00D86EB7" w:rsidRPr="0044428D">
        <w:rPr>
          <w:rFonts w:asciiTheme="minorHAnsi" w:hAnsiTheme="minorHAnsi"/>
          <w:szCs w:val="24"/>
          <w:lang w:val="en-GB"/>
        </w:rPr>
        <w:tab/>
      </w:r>
      <w:r w:rsidR="00D86EB7" w:rsidRPr="0044428D">
        <w:rPr>
          <w:rFonts w:asciiTheme="minorHAnsi" w:hAnsiTheme="minorHAnsi"/>
          <w:b/>
          <w:szCs w:val="24"/>
          <w:lang w:val="en-GB"/>
        </w:rPr>
        <w:t>Aims and Scope of this Policy</w:t>
      </w:r>
    </w:p>
    <w:p w14:paraId="64762411" w14:textId="77777777" w:rsidR="00D86EB7" w:rsidRPr="0044428D" w:rsidRDefault="00D86EB7" w:rsidP="00BD6582">
      <w:pPr>
        <w:ind w:left="720"/>
        <w:jc w:val="both"/>
        <w:rPr>
          <w:rFonts w:asciiTheme="minorHAnsi" w:hAnsiTheme="minorHAnsi"/>
          <w:szCs w:val="24"/>
          <w:lang w:val="en-GB"/>
        </w:rPr>
      </w:pPr>
    </w:p>
    <w:p w14:paraId="3D80A89E" w14:textId="241F1DA1" w:rsidR="00D86EB7" w:rsidRDefault="00A42EBE" w:rsidP="00BD6582">
      <w:pPr>
        <w:ind w:left="720" w:hanging="720"/>
        <w:jc w:val="both"/>
        <w:rPr>
          <w:rFonts w:asciiTheme="minorHAnsi" w:hAnsiTheme="minorHAnsi"/>
          <w:szCs w:val="24"/>
          <w:lang w:val="en-GB"/>
        </w:rPr>
      </w:pPr>
      <w:r>
        <w:rPr>
          <w:rFonts w:asciiTheme="minorHAnsi" w:hAnsiTheme="minorHAnsi"/>
          <w:szCs w:val="24"/>
          <w:lang w:val="en-GB"/>
        </w:rPr>
        <w:t>3</w:t>
      </w:r>
      <w:r w:rsidR="00D86EB7" w:rsidRPr="0044428D">
        <w:rPr>
          <w:rFonts w:asciiTheme="minorHAnsi" w:hAnsiTheme="minorHAnsi"/>
          <w:szCs w:val="24"/>
          <w:lang w:val="en-GB"/>
        </w:rPr>
        <w:t>.1</w:t>
      </w:r>
      <w:r w:rsidR="00D86EB7" w:rsidRPr="0044428D">
        <w:rPr>
          <w:rFonts w:asciiTheme="minorHAnsi" w:hAnsiTheme="minorHAnsi"/>
          <w:szCs w:val="24"/>
          <w:lang w:val="en-GB"/>
        </w:rPr>
        <w:tab/>
        <w:t>This policy aims to</w:t>
      </w:r>
      <w:r w:rsidR="005F7A47">
        <w:rPr>
          <w:rFonts w:asciiTheme="minorHAnsi" w:hAnsiTheme="minorHAnsi"/>
          <w:szCs w:val="24"/>
          <w:lang w:val="en-GB"/>
        </w:rPr>
        <w:t xml:space="preserve"> </w:t>
      </w:r>
      <w:r w:rsidR="00D86EB7" w:rsidRPr="0044428D">
        <w:rPr>
          <w:rFonts w:asciiTheme="minorHAnsi" w:hAnsiTheme="minorHAnsi"/>
          <w:szCs w:val="24"/>
          <w:lang w:val="en-GB"/>
        </w:rPr>
        <w:t>provide avenues for members of the University to raise serious concerns</w:t>
      </w:r>
      <w:r w:rsidR="00BA487C">
        <w:rPr>
          <w:rFonts w:asciiTheme="minorHAnsi" w:hAnsiTheme="minorHAnsi"/>
          <w:szCs w:val="24"/>
          <w:lang w:val="en-GB"/>
        </w:rPr>
        <w:t>, disclose information in circumstances which the individual believes shows malpractice,</w:t>
      </w:r>
      <w:r w:rsidR="00D86EB7" w:rsidRPr="0044428D">
        <w:rPr>
          <w:rFonts w:asciiTheme="minorHAnsi" w:hAnsiTheme="minorHAnsi"/>
          <w:szCs w:val="24"/>
          <w:lang w:val="en-GB"/>
        </w:rPr>
        <w:t xml:space="preserve"> and receive feedback on any action taken</w:t>
      </w:r>
      <w:r w:rsidR="005F7A47">
        <w:rPr>
          <w:rFonts w:asciiTheme="minorHAnsi" w:hAnsiTheme="minorHAnsi"/>
          <w:szCs w:val="24"/>
          <w:lang w:val="en-GB"/>
        </w:rPr>
        <w:t xml:space="preserve">. It also </w:t>
      </w:r>
      <w:r w:rsidR="00D86EB7" w:rsidRPr="0044428D">
        <w:rPr>
          <w:rFonts w:asciiTheme="minorHAnsi" w:hAnsiTheme="minorHAnsi"/>
          <w:szCs w:val="24"/>
          <w:lang w:val="en-GB"/>
        </w:rPr>
        <w:t>create</w:t>
      </w:r>
      <w:r w:rsidR="005F7A47">
        <w:rPr>
          <w:rFonts w:asciiTheme="minorHAnsi" w:hAnsiTheme="minorHAnsi"/>
          <w:szCs w:val="24"/>
          <w:lang w:val="en-GB"/>
        </w:rPr>
        <w:t>s</w:t>
      </w:r>
      <w:r w:rsidR="00D86EB7" w:rsidRPr="0044428D">
        <w:rPr>
          <w:rFonts w:asciiTheme="minorHAnsi" w:hAnsiTheme="minorHAnsi"/>
          <w:szCs w:val="24"/>
          <w:lang w:val="en-GB"/>
        </w:rPr>
        <w:t xml:space="preserve"> mechanisms so that the matter can be taken further if there is dissatisfaction with the University's response</w:t>
      </w:r>
      <w:r w:rsidR="005F7A47">
        <w:rPr>
          <w:rFonts w:asciiTheme="minorHAnsi" w:hAnsiTheme="minorHAnsi"/>
          <w:szCs w:val="24"/>
          <w:lang w:val="en-GB"/>
        </w:rPr>
        <w:t>.</w:t>
      </w:r>
    </w:p>
    <w:p w14:paraId="7CFA9D47" w14:textId="35709D13" w:rsidR="00081EDB" w:rsidRDefault="00081EDB" w:rsidP="00BD6582">
      <w:pPr>
        <w:ind w:left="720" w:hanging="720"/>
        <w:jc w:val="both"/>
        <w:rPr>
          <w:rFonts w:asciiTheme="minorHAnsi" w:hAnsiTheme="minorHAnsi"/>
          <w:szCs w:val="24"/>
          <w:lang w:val="en-GB"/>
        </w:rPr>
      </w:pPr>
    </w:p>
    <w:p w14:paraId="0B730018" w14:textId="58C05DB6" w:rsidR="00BF25B9" w:rsidRDefault="00A42EBE" w:rsidP="42F34775">
      <w:pPr>
        <w:ind w:left="720" w:hanging="720"/>
        <w:jc w:val="both"/>
        <w:rPr>
          <w:rFonts w:asciiTheme="minorHAnsi" w:hAnsiTheme="minorHAnsi"/>
        </w:rPr>
      </w:pPr>
      <w:r w:rsidRPr="42F34775">
        <w:rPr>
          <w:rFonts w:asciiTheme="minorHAnsi" w:hAnsiTheme="minorHAnsi"/>
        </w:rPr>
        <w:t>3</w:t>
      </w:r>
      <w:r w:rsidR="00081EDB" w:rsidRPr="42F34775">
        <w:rPr>
          <w:rFonts w:asciiTheme="minorHAnsi" w:hAnsiTheme="minorHAnsi"/>
        </w:rPr>
        <w:t>.2</w:t>
      </w:r>
      <w:r>
        <w:tab/>
      </w:r>
      <w:r w:rsidR="00081EDB" w:rsidRPr="42F34775">
        <w:rPr>
          <w:rFonts w:asciiTheme="minorHAnsi" w:hAnsiTheme="minorHAnsi"/>
        </w:rPr>
        <w:t xml:space="preserve">In addition to this policy, </w:t>
      </w:r>
      <w:proofErr w:type="gramStart"/>
      <w:r w:rsidR="00081EDB" w:rsidRPr="42F34775">
        <w:rPr>
          <w:rFonts w:asciiTheme="minorHAnsi" w:hAnsiTheme="minorHAnsi"/>
        </w:rPr>
        <w:t>a number of</w:t>
      </w:r>
      <w:proofErr w:type="gramEnd"/>
      <w:r w:rsidR="00081EDB" w:rsidRPr="42F34775">
        <w:rPr>
          <w:rFonts w:asciiTheme="minorHAnsi" w:hAnsiTheme="minorHAnsi"/>
        </w:rPr>
        <w:t xml:space="preserve"> other policies and procedures are already in place within the University including grievance, </w:t>
      </w:r>
      <w:r w:rsidR="0042701F" w:rsidRPr="42F34775">
        <w:rPr>
          <w:rFonts w:asciiTheme="minorHAnsi" w:hAnsiTheme="minorHAnsi"/>
        </w:rPr>
        <w:t>dignity at work and study (</w:t>
      </w:r>
      <w:r w:rsidR="003208D9" w:rsidRPr="42F34775">
        <w:rPr>
          <w:rFonts w:asciiTheme="minorHAnsi" w:hAnsiTheme="minorHAnsi"/>
        </w:rPr>
        <w:t>bullying</w:t>
      </w:r>
      <w:r w:rsidR="0042701F" w:rsidRPr="42F34775">
        <w:rPr>
          <w:rFonts w:asciiTheme="minorHAnsi" w:hAnsiTheme="minorHAnsi"/>
        </w:rPr>
        <w:t>)</w:t>
      </w:r>
      <w:r w:rsidR="00302888" w:rsidRPr="42F34775">
        <w:rPr>
          <w:rFonts w:asciiTheme="minorHAnsi" w:hAnsiTheme="minorHAnsi"/>
        </w:rPr>
        <w:t xml:space="preserve">, </w:t>
      </w:r>
      <w:r w:rsidR="00081EDB" w:rsidRPr="42F34775">
        <w:rPr>
          <w:rFonts w:asciiTheme="minorHAnsi" w:hAnsiTheme="minorHAnsi"/>
        </w:rPr>
        <w:t>complaints, harassment and disciplinary procedures</w:t>
      </w:r>
      <w:r w:rsidR="00BF25B9" w:rsidRPr="42F34775">
        <w:rPr>
          <w:rFonts w:asciiTheme="minorHAnsi" w:hAnsiTheme="minorHAnsi"/>
        </w:rPr>
        <w:t xml:space="preserve"> which should be followed </w:t>
      </w:r>
      <w:r w:rsidR="00BD05BE" w:rsidRPr="42F34775">
        <w:rPr>
          <w:rFonts w:asciiTheme="minorHAnsi" w:hAnsiTheme="minorHAnsi"/>
        </w:rPr>
        <w:t>in relation to such matters</w:t>
      </w:r>
      <w:r w:rsidR="00081EDB" w:rsidRPr="42F34775">
        <w:rPr>
          <w:rFonts w:asciiTheme="minorHAnsi" w:hAnsiTheme="minorHAnsi"/>
        </w:rPr>
        <w:t xml:space="preserve">.  </w:t>
      </w:r>
    </w:p>
    <w:p w14:paraId="0AD29D42" w14:textId="77777777" w:rsidR="001047C1" w:rsidRDefault="001047C1" w:rsidP="00BD6582">
      <w:pPr>
        <w:ind w:left="720" w:hanging="720"/>
        <w:jc w:val="both"/>
        <w:rPr>
          <w:rFonts w:asciiTheme="minorHAnsi" w:hAnsiTheme="minorHAnsi"/>
          <w:szCs w:val="24"/>
          <w:lang w:val="en-GB"/>
        </w:rPr>
      </w:pPr>
    </w:p>
    <w:p w14:paraId="57152A72" w14:textId="66D8001B" w:rsidR="001047C1" w:rsidRDefault="00302888" w:rsidP="00BD6582">
      <w:pPr>
        <w:ind w:left="720" w:hanging="720"/>
        <w:jc w:val="both"/>
        <w:rPr>
          <w:rFonts w:asciiTheme="minorHAnsi" w:hAnsiTheme="minorHAnsi"/>
          <w:szCs w:val="24"/>
          <w:lang w:val="en-GB"/>
        </w:rPr>
      </w:pPr>
      <w:r>
        <w:rPr>
          <w:rFonts w:asciiTheme="minorHAnsi" w:hAnsiTheme="minorHAnsi"/>
          <w:szCs w:val="24"/>
          <w:lang w:val="en-GB"/>
        </w:rPr>
        <w:t>3</w:t>
      </w:r>
      <w:r w:rsidR="001047C1">
        <w:rPr>
          <w:rFonts w:asciiTheme="minorHAnsi" w:hAnsiTheme="minorHAnsi"/>
          <w:szCs w:val="24"/>
          <w:lang w:val="en-GB"/>
        </w:rPr>
        <w:t>.3</w:t>
      </w:r>
      <w:r w:rsidR="001047C1">
        <w:rPr>
          <w:rFonts w:asciiTheme="minorHAnsi" w:hAnsiTheme="minorHAnsi"/>
          <w:szCs w:val="24"/>
          <w:lang w:val="en-GB"/>
        </w:rPr>
        <w:tab/>
        <w:t>This Policy</w:t>
      </w:r>
      <w:r w:rsidR="001047C1" w:rsidRPr="001047C1">
        <w:rPr>
          <w:rFonts w:asciiTheme="minorHAnsi" w:hAnsiTheme="minorHAnsi"/>
          <w:szCs w:val="24"/>
          <w:lang w:val="en-GB"/>
        </w:rPr>
        <w:t xml:space="preserve"> is not intended to preclude matters of concern being raised by the recognised Trade Unions through the agreed joint consultation procedures.</w:t>
      </w:r>
    </w:p>
    <w:p w14:paraId="413F3891" w14:textId="77777777" w:rsidR="00BF25B9" w:rsidRDefault="00BF25B9" w:rsidP="00BD6582">
      <w:pPr>
        <w:ind w:left="720" w:hanging="720"/>
        <w:jc w:val="both"/>
        <w:rPr>
          <w:rFonts w:asciiTheme="minorHAnsi" w:hAnsiTheme="minorHAnsi"/>
          <w:szCs w:val="24"/>
          <w:lang w:val="en-GB"/>
        </w:rPr>
      </w:pPr>
    </w:p>
    <w:p w14:paraId="7ED70E20" w14:textId="2F202674" w:rsidR="00081EDB" w:rsidRPr="0044428D" w:rsidRDefault="00302888" w:rsidP="00BD6582">
      <w:pPr>
        <w:ind w:left="720" w:hanging="720"/>
        <w:jc w:val="both"/>
        <w:rPr>
          <w:rFonts w:asciiTheme="minorHAnsi" w:hAnsiTheme="minorHAnsi"/>
          <w:szCs w:val="24"/>
          <w:lang w:val="en-GB"/>
        </w:rPr>
      </w:pPr>
      <w:r>
        <w:rPr>
          <w:rFonts w:asciiTheme="minorHAnsi" w:hAnsiTheme="minorHAnsi"/>
          <w:szCs w:val="24"/>
          <w:lang w:val="en-GB"/>
        </w:rPr>
        <w:t>3</w:t>
      </w:r>
      <w:r w:rsidR="00A01FA9">
        <w:rPr>
          <w:rFonts w:asciiTheme="minorHAnsi" w:hAnsiTheme="minorHAnsi"/>
          <w:szCs w:val="24"/>
          <w:lang w:val="en-GB"/>
        </w:rPr>
        <w:t>.</w:t>
      </w:r>
      <w:r w:rsidR="001047C1">
        <w:rPr>
          <w:rFonts w:asciiTheme="minorHAnsi" w:hAnsiTheme="minorHAnsi"/>
          <w:szCs w:val="24"/>
          <w:lang w:val="en-GB"/>
        </w:rPr>
        <w:t>4</w:t>
      </w:r>
      <w:r w:rsidR="00A01FA9">
        <w:rPr>
          <w:rFonts w:asciiTheme="minorHAnsi" w:hAnsiTheme="minorHAnsi"/>
          <w:szCs w:val="24"/>
          <w:lang w:val="en-GB"/>
        </w:rPr>
        <w:tab/>
      </w:r>
      <w:r w:rsidR="00081EDB" w:rsidRPr="0044428D">
        <w:rPr>
          <w:rFonts w:asciiTheme="minorHAnsi" w:hAnsiTheme="minorHAnsi"/>
          <w:szCs w:val="24"/>
          <w:lang w:val="en-GB"/>
        </w:rPr>
        <w:t xml:space="preserve">This </w:t>
      </w:r>
      <w:r w:rsidR="00081EDB">
        <w:rPr>
          <w:rFonts w:asciiTheme="minorHAnsi" w:hAnsiTheme="minorHAnsi"/>
          <w:szCs w:val="24"/>
          <w:lang w:val="en-GB"/>
        </w:rPr>
        <w:t>’whistleblowing’</w:t>
      </w:r>
      <w:r w:rsidR="00081EDB" w:rsidRPr="0044428D">
        <w:rPr>
          <w:rFonts w:asciiTheme="minorHAnsi" w:hAnsiTheme="minorHAnsi"/>
          <w:szCs w:val="24"/>
          <w:lang w:val="en-GB"/>
        </w:rPr>
        <w:t xml:space="preserve"> policy is intended to cover concerns which are in the public interest and may (at least initially) be investigated separately, although the invocation of </w:t>
      </w:r>
      <w:r w:rsidR="00A01FA9">
        <w:rPr>
          <w:rFonts w:asciiTheme="minorHAnsi" w:hAnsiTheme="minorHAnsi"/>
          <w:szCs w:val="24"/>
          <w:lang w:val="en-GB"/>
        </w:rPr>
        <w:t>the</w:t>
      </w:r>
      <w:r w:rsidR="00081EDB" w:rsidRPr="0044428D">
        <w:rPr>
          <w:rFonts w:asciiTheme="minorHAnsi" w:hAnsiTheme="minorHAnsi"/>
          <w:szCs w:val="24"/>
          <w:lang w:val="en-GB"/>
        </w:rPr>
        <w:t xml:space="preserve"> procedures</w:t>
      </w:r>
      <w:r w:rsidR="00A01FA9">
        <w:rPr>
          <w:rFonts w:asciiTheme="minorHAnsi" w:hAnsiTheme="minorHAnsi"/>
          <w:szCs w:val="24"/>
          <w:lang w:val="en-GB"/>
        </w:rPr>
        <w:t xml:space="preserve"> outlined in </w:t>
      </w:r>
      <w:r>
        <w:rPr>
          <w:rFonts w:asciiTheme="minorHAnsi" w:hAnsiTheme="minorHAnsi"/>
          <w:szCs w:val="24"/>
          <w:lang w:val="en-GB"/>
        </w:rPr>
        <w:t>3</w:t>
      </w:r>
      <w:r w:rsidR="00A01FA9">
        <w:rPr>
          <w:rFonts w:asciiTheme="minorHAnsi" w:hAnsiTheme="minorHAnsi"/>
          <w:szCs w:val="24"/>
          <w:lang w:val="en-GB"/>
        </w:rPr>
        <w:t>.2 above</w:t>
      </w:r>
      <w:r w:rsidR="00081EDB" w:rsidRPr="0044428D">
        <w:rPr>
          <w:rFonts w:asciiTheme="minorHAnsi" w:hAnsiTheme="minorHAnsi"/>
          <w:szCs w:val="24"/>
          <w:lang w:val="en-GB"/>
        </w:rPr>
        <w:t xml:space="preserve"> might be a consequence of the investigation of the concern which is disclosed.</w:t>
      </w:r>
    </w:p>
    <w:p w14:paraId="23090D28" w14:textId="2D4A82C3" w:rsidR="003D4267" w:rsidRDefault="003D4267" w:rsidP="00BD6582">
      <w:pPr>
        <w:jc w:val="both"/>
        <w:rPr>
          <w:rFonts w:asciiTheme="minorHAnsi" w:hAnsiTheme="minorHAnsi"/>
          <w:szCs w:val="24"/>
          <w:lang w:val="en-GB"/>
        </w:rPr>
      </w:pPr>
    </w:p>
    <w:p w14:paraId="1E873468" w14:textId="7F6FFF09" w:rsidR="003D4267" w:rsidRPr="0044428D" w:rsidRDefault="00302888" w:rsidP="00BD6582">
      <w:pPr>
        <w:ind w:left="720" w:hanging="720"/>
        <w:jc w:val="both"/>
        <w:rPr>
          <w:rFonts w:asciiTheme="minorHAnsi" w:hAnsiTheme="minorHAnsi"/>
          <w:szCs w:val="24"/>
          <w:lang w:val="en-GB"/>
        </w:rPr>
      </w:pPr>
      <w:r>
        <w:rPr>
          <w:rFonts w:asciiTheme="minorHAnsi" w:hAnsiTheme="minorHAnsi"/>
          <w:szCs w:val="24"/>
          <w:lang w:val="en-GB"/>
        </w:rPr>
        <w:t>3</w:t>
      </w:r>
      <w:r w:rsidR="003D4267">
        <w:rPr>
          <w:rFonts w:asciiTheme="minorHAnsi" w:hAnsiTheme="minorHAnsi"/>
          <w:szCs w:val="24"/>
          <w:lang w:val="en-GB"/>
        </w:rPr>
        <w:t>.</w:t>
      </w:r>
      <w:r w:rsidR="001047C1">
        <w:rPr>
          <w:rFonts w:asciiTheme="minorHAnsi" w:hAnsiTheme="minorHAnsi"/>
          <w:szCs w:val="24"/>
          <w:lang w:val="en-GB"/>
        </w:rPr>
        <w:t>5</w:t>
      </w:r>
      <w:r w:rsidR="003D4267">
        <w:rPr>
          <w:rFonts w:asciiTheme="minorHAnsi" w:hAnsiTheme="minorHAnsi"/>
          <w:szCs w:val="24"/>
          <w:lang w:val="en-GB"/>
        </w:rPr>
        <w:tab/>
      </w:r>
      <w:r w:rsidR="003D4267" w:rsidRPr="003D4267">
        <w:rPr>
          <w:rFonts w:asciiTheme="minorHAnsi" w:hAnsiTheme="minorHAnsi"/>
          <w:szCs w:val="24"/>
          <w:lang w:val="en-GB"/>
        </w:rPr>
        <w:t>The University will treat all disclosures made under this Policy in a consistent and fair manner</w:t>
      </w:r>
      <w:r w:rsidR="00137A5E">
        <w:rPr>
          <w:rFonts w:asciiTheme="minorHAnsi" w:hAnsiTheme="minorHAnsi"/>
          <w:szCs w:val="24"/>
          <w:lang w:val="en-GB"/>
        </w:rPr>
        <w:t>. All disclosures will be acknowledged, recorded and reviewed</w:t>
      </w:r>
      <w:r w:rsidR="003D4267" w:rsidRPr="003D4267">
        <w:rPr>
          <w:rFonts w:asciiTheme="minorHAnsi" w:hAnsiTheme="minorHAnsi"/>
          <w:szCs w:val="24"/>
          <w:lang w:val="en-GB"/>
        </w:rPr>
        <w:t>.</w:t>
      </w:r>
    </w:p>
    <w:p w14:paraId="0BD19D41" w14:textId="77777777" w:rsidR="00D86EB7" w:rsidRPr="0044428D" w:rsidRDefault="00D86EB7" w:rsidP="00BD6582">
      <w:pPr>
        <w:jc w:val="both"/>
        <w:rPr>
          <w:rFonts w:asciiTheme="minorHAnsi" w:hAnsiTheme="minorHAnsi"/>
          <w:szCs w:val="24"/>
          <w:lang w:val="en-GB"/>
        </w:rPr>
      </w:pPr>
    </w:p>
    <w:p w14:paraId="215CD04A" w14:textId="069806BE" w:rsidR="005F7A47" w:rsidRPr="0044428D" w:rsidRDefault="00302888" w:rsidP="00BD6582">
      <w:pPr>
        <w:jc w:val="both"/>
        <w:rPr>
          <w:rFonts w:asciiTheme="minorHAnsi" w:hAnsiTheme="minorHAnsi"/>
          <w:szCs w:val="24"/>
          <w:lang w:val="en-GB"/>
        </w:rPr>
      </w:pPr>
      <w:r>
        <w:rPr>
          <w:rFonts w:asciiTheme="minorHAnsi" w:hAnsiTheme="minorHAnsi"/>
          <w:szCs w:val="24"/>
          <w:lang w:val="en-GB"/>
        </w:rPr>
        <w:t>3</w:t>
      </w:r>
      <w:r w:rsidR="005F7A47" w:rsidRPr="0044428D">
        <w:rPr>
          <w:rFonts w:asciiTheme="minorHAnsi" w:hAnsiTheme="minorHAnsi"/>
          <w:szCs w:val="24"/>
          <w:lang w:val="en-GB"/>
        </w:rPr>
        <w:t>.</w:t>
      </w:r>
      <w:r w:rsidR="001047C1">
        <w:rPr>
          <w:rFonts w:asciiTheme="minorHAnsi" w:hAnsiTheme="minorHAnsi"/>
          <w:szCs w:val="24"/>
          <w:lang w:val="en-GB"/>
        </w:rPr>
        <w:t>6</w:t>
      </w:r>
      <w:r w:rsidR="005F7A47" w:rsidRPr="0044428D">
        <w:rPr>
          <w:rFonts w:asciiTheme="minorHAnsi" w:hAnsiTheme="minorHAnsi"/>
          <w:szCs w:val="24"/>
          <w:lang w:val="en-GB"/>
        </w:rPr>
        <w:tab/>
        <w:t xml:space="preserve">The types of concerns which </w:t>
      </w:r>
      <w:r w:rsidR="005F7A47">
        <w:rPr>
          <w:rFonts w:asciiTheme="minorHAnsi" w:hAnsiTheme="minorHAnsi"/>
          <w:szCs w:val="24"/>
          <w:lang w:val="en-GB"/>
        </w:rPr>
        <w:t>the Act</w:t>
      </w:r>
      <w:r w:rsidR="005F7A47" w:rsidRPr="0044428D">
        <w:rPr>
          <w:rFonts w:asciiTheme="minorHAnsi" w:hAnsiTheme="minorHAnsi"/>
          <w:szCs w:val="24"/>
          <w:lang w:val="en-GB"/>
        </w:rPr>
        <w:t xml:space="preserve"> is intended to cover include:</w:t>
      </w:r>
    </w:p>
    <w:p w14:paraId="00AF7530" w14:textId="77777777" w:rsidR="005F7A47" w:rsidRPr="0044428D" w:rsidRDefault="005F7A47" w:rsidP="00BD6582">
      <w:pPr>
        <w:jc w:val="both"/>
        <w:rPr>
          <w:rFonts w:asciiTheme="minorHAnsi" w:hAnsiTheme="minorHAnsi"/>
          <w:szCs w:val="24"/>
          <w:lang w:val="en-GB"/>
        </w:rPr>
      </w:pPr>
    </w:p>
    <w:p w14:paraId="2D123802" w14:textId="101D6DC9" w:rsidR="00A530D3" w:rsidRPr="00357288" w:rsidRDefault="005F7A47" w:rsidP="00BD6582">
      <w:pPr>
        <w:numPr>
          <w:ilvl w:val="0"/>
          <w:numId w:val="14"/>
        </w:numPr>
        <w:ind w:left="1080"/>
        <w:jc w:val="both"/>
        <w:rPr>
          <w:rFonts w:asciiTheme="minorHAnsi" w:hAnsiTheme="minorHAnsi"/>
          <w:szCs w:val="24"/>
          <w:lang w:val="en-GB"/>
        </w:rPr>
      </w:pPr>
      <w:r w:rsidRPr="001B26B1">
        <w:rPr>
          <w:rFonts w:asciiTheme="minorHAnsi" w:hAnsiTheme="minorHAnsi"/>
          <w:szCs w:val="24"/>
          <w:lang w:val="en-GB"/>
        </w:rPr>
        <w:t xml:space="preserve">criminal offences – this may include financial malpractice or </w:t>
      </w:r>
      <w:r w:rsidR="0077610B" w:rsidRPr="001B26B1">
        <w:rPr>
          <w:rFonts w:asciiTheme="minorHAnsi" w:hAnsiTheme="minorHAnsi"/>
          <w:szCs w:val="24"/>
          <w:lang w:val="en-GB"/>
        </w:rPr>
        <w:t>fraud</w:t>
      </w:r>
      <w:r w:rsidR="0077610B">
        <w:rPr>
          <w:rFonts w:asciiTheme="minorHAnsi" w:hAnsiTheme="minorHAnsi"/>
          <w:szCs w:val="24"/>
          <w:lang w:val="en-GB"/>
        </w:rPr>
        <w:t>.</w:t>
      </w:r>
    </w:p>
    <w:p w14:paraId="42547FF8" w14:textId="416F2FA5" w:rsidR="005F7A47" w:rsidRPr="00357288" w:rsidRDefault="00A530D3" w:rsidP="00BD6582">
      <w:pPr>
        <w:numPr>
          <w:ilvl w:val="0"/>
          <w:numId w:val="14"/>
        </w:numPr>
        <w:ind w:left="1080"/>
        <w:jc w:val="both"/>
        <w:rPr>
          <w:rFonts w:asciiTheme="minorHAnsi" w:hAnsiTheme="minorHAnsi"/>
          <w:szCs w:val="24"/>
          <w:lang w:val="en-GB"/>
        </w:rPr>
      </w:pPr>
      <w:r>
        <w:rPr>
          <w:rFonts w:asciiTheme="minorHAnsi" w:hAnsiTheme="minorHAnsi"/>
          <w:szCs w:val="24"/>
          <w:lang w:val="en-GB"/>
        </w:rPr>
        <w:t>criminal activity in supply chains</w:t>
      </w:r>
      <w:r w:rsidR="009D5703">
        <w:rPr>
          <w:rFonts w:asciiTheme="minorHAnsi" w:hAnsiTheme="minorHAnsi"/>
          <w:szCs w:val="24"/>
          <w:lang w:val="en-GB"/>
        </w:rPr>
        <w:t xml:space="preserve"> – this may include modern slavery or human </w:t>
      </w:r>
      <w:r w:rsidR="0077610B">
        <w:rPr>
          <w:rFonts w:asciiTheme="minorHAnsi" w:hAnsiTheme="minorHAnsi"/>
          <w:szCs w:val="24"/>
          <w:lang w:val="en-GB"/>
        </w:rPr>
        <w:t>trafficking</w:t>
      </w:r>
      <w:r w:rsidR="0077610B" w:rsidRPr="001B26B1">
        <w:rPr>
          <w:rFonts w:asciiTheme="minorHAnsi" w:hAnsiTheme="minorHAnsi"/>
          <w:szCs w:val="24"/>
          <w:lang w:val="en-GB"/>
        </w:rPr>
        <w:t>.</w:t>
      </w:r>
    </w:p>
    <w:p w14:paraId="1CFD1220" w14:textId="4606F82D" w:rsidR="005F7A47" w:rsidRPr="00357288" w:rsidRDefault="005F7A47" w:rsidP="00BD6582">
      <w:pPr>
        <w:numPr>
          <w:ilvl w:val="0"/>
          <w:numId w:val="14"/>
        </w:numPr>
        <w:ind w:left="1080"/>
        <w:jc w:val="both"/>
        <w:rPr>
          <w:rFonts w:asciiTheme="minorHAnsi" w:hAnsiTheme="minorHAnsi"/>
          <w:szCs w:val="24"/>
          <w:lang w:val="en-GB"/>
        </w:rPr>
      </w:pPr>
      <w:r w:rsidRPr="00E514BE">
        <w:rPr>
          <w:rFonts w:asciiTheme="minorHAnsi" w:hAnsiTheme="minorHAnsi"/>
          <w:szCs w:val="24"/>
          <w:lang w:val="en-GB"/>
        </w:rPr>
        <w:t xml:space="preserve">failure to comply with legal obligations; including breaches of the University's Charter, Charity Law or other </w:t>
      </w:r>
      <w:r w:rsidR="0077610B" w:rsidRPr="00E514BE">
        <w:rPr>
          <w:rFonts w:asciiTheme="minorHAnsi" w:hAnsiTheme="minorHAnsi"/>
          <w:szCs w:val="24"/>
          <w:lang w:val="en-GB"/>
        </w:rPr>
        <w:t>regulations</w:t>
      </w:r>
      <w:r w:rsidR="0077610B">
        <w:rPr>
          <w:rFonts w:asciiTheme="minorHAnsi" w:hAnsiTheme="minorHAnsi"/>
          <w:szCs w:val="24"/>
          <w:lang w:val="en-GB"/>
        </w:rPr>
        <w:t>.</w:t>
      </w:r>
    </w:p>
    <w:p w14:paraId="24A67D17" w14:textId="7FD4CFD1" w:rsidR="00722D49" w:rsidRDefault="005F7A47" w:rsidP="00722D49">
      <w:pPr>
        <w:numPr>
          <w:ilvl w:val="0"/>
          <w:numId w:val="14"/>
        </w:numPr>
        <w:ind w:left="1080"/>
        <w:jc w:val="both"/>
        <w:rPr>
          <w:rFonts w:asciiTheme="minorHAnsi" w:hAnsiTheme="minorHAnsi"/>
          <w:szCs w:val="24"/>
          <w:lang w:val="en-GB"/>
        </w:rPr>
      </w:pPr>
      <w:r>
        <w:rPr>
          <w:rFonts w:asciiTheme="minorHAnsi" w:hAnsiTheme="minorHAnsi"/>
          <w:szCs w:val="24"/>
          <w:lang w:val="en-GB"/>
        </w:rPr>
        <w:t xml:space="preserve">miscarriages of </w:t>
      </w:r>
      <w:r w:rsidR="0077610B">
        <w:rPr>
          <w:rFonts w:asciiTheme="minorHAnsi" w:hAnsiTheme="minorHAnsi"/>
          <w:szCs w:val="24"/>
          <w:lang w:val="en-GB"/>
        </w:rPr>
        <w:t>justice.</w:t>
      </w:r>
    </w:p>
    <w:p w14:paraId="1FDDCD59" w14:textId="70A9B640" w:rsidR="0077610B" w:rsidRPr="00722D49" w:rsidRDefault="0077610B" w:rsidP="00722D49">
      <w:pPr>
        <w:numPr>
          <w:ilvl w:val="0"/>
          <w:numId w:val="14"/>
        </w:numPr>
        <w:ind w:left="1080"/>
        <w:jc w:val="both"/>
        <w:rPr>
          <w:rFonts w:asciiTheme="minorHAnsi" w:hAnsiTheme="minorHAnsi"/>
          <w:szCs w:val="24"/>
          <w:lang w:val="en-GB"/>
        </w:rPr>
      </w:pPr>
      <w:r>
        <w:rPr>
          <w:rFonts w:asciiTheme="minorHAnsi" w:hAnsiTheme="minorHAnsi"/>
          <w:szCs w:val="24"/>
          <w:lang w:val="en-GB"/>
        </w:rPr>
        <w:t>allegations of sexual harassment.</w:t>
      </w:r>
    </w:p>
    <w:p w14:paraId="35939098" w14:textId="55BD0782" w:rsidR="005F7A47" w:rsidRPr="00357288" w:rsidRDefault="005F7A47" w:rsidP="00BD6582">
      <w:pPr>
        <w:numPr>
          <w:ilvl w:val="0"/>
          <w:numId w:val="14"/>
        </w:numPr>
        <w:ind w:left="1080"/>
        <w:jc w:val="both"/>
        <w:rPr>
          <w:rFonts w:asciiTheme="minorHAnsi" w:hAnsiTheme="minorHAnsi"/>
          <w:szCs w:val="24"/>
          <w:lang w:val="en-GB"/>
        </w:rPr>
      </w:pPr>
      <w:r>
        <w:rPr>
          <w:rFonts w:asciiTheme="minorHAnsi" w:hAnsiTheme="minorHAnsi"/>
          <w:szCs w:val="24"/>
          <w:lang w:val="en-GB"/>
        </w:rPr>
        <w:t>en</w:t>
      </w:r>
      <w:r w:rsidRPr="00E514BE">
        <w:rPr>
          <w:rFonts w:asciiTheme="minorHAnsi" w:hAnsiTheme="minorHAnsi"/>
          <w:szCs w:val="24"/>
          <w:lang w:val="en-GB"/>
        </w:rPr>
        <w:t>danger</w:t>
      </w:r>
      <w:r>
        <w:rPr>
          <w:rFonts w:asciiTheme="minorHAnsi" w:hAnsiTheme="minorHAnsi"/>
          <w:szCs w:val="24"/>
          <w:lang w:val="en-GB"/>
        </w:rPr>
        <w:t>ing</w:t>
      </w:r>
      <w:r w:rsidRPr="00E514BE">
        <w:rPr>
          <w:rFonts w:asciiTheme="minorHAnsi" w:hAnsiTheme="minorHAnsi"/>
          <w:szCs w:val="24"/>
          <w:lang w:val="en-GB"/>
        </w:rPr>
        <w:t xml:space="preserve"> the health and safety of University members or the local </w:t>
      </w:r>
      <w:r w:rsidR="0077610B" w:rsidRPr="00E514BE">
        <w:rPr>
          <w:rFonts w:asciiTheme="minorHAnsi" w:hAnsiTheme="minorHAnsi"/>
          <w:szCs w:val="24"/>
          <w:lang w:val="en-GB"/>
        </w:rPr>
        <w:t>community.</w:t>
      </w:r>
    </w:p>
    <w:p w14:paraId="5D431A3E" w14:textId="0613D7C3" w:rsidR="005F7A47" w:rsidRPr="00357288" w:rsidRDefault="005F7A47" w:rsidP="00BD6582">
      <w:pPr>
        <w:numPr>
          <w:ilvl w:val="0"/>
          <w:numId w:val="14"/>
        </w:numPr>
        <w:ind w:left="1080"/>
        <w:jc w:val="both"/>
        <w:rPr>
          <w:rFonts w:asciiTheme="minorHAnsi" w:hAnsiTheme="minorHAnsi"/>
          <w:szCs w:val="24"/>
          <w:lang w:val="en-GB"/>
        </w:rPr>
      </w:pPr>
      <w:r w:rsidRPr="00E514BE">
        <w:rPr>
          <w:rFonts w:asciiTheme="minorHAnsi" w:hAnsiTheme="minorHAnsi"/>
          <w:szCs w:val="24"/>
          <w:lang w:val="en-GB"/>
        </w:rPr>
        <w:t>damage to the environment</w:t>
      </w:r>
      <w:r>
        <w:rPr>
          <w:rFonts w:asciiTheme="minorHAnsi" w:hAnsiTheme="minorHAnsi"/>
          <w:szCs w:val="24"/>
          <w:lang w:val="en-GB"/>
        </w:rPr>
        <w:t>;</w:t>
      </w:r>
      <w:r w:rsidR="009156EC">
        <w:rPr>
          <w:rFonts w:asciiTheme="minorHAnsi" w:hAnsiTheme="minorHAnsi"/>
          <w:szCs w:val="24"/>
          <w:lang w:val="en-GB"/>
        </w:rPr>
        <w:t xml:space="preserve"> and</w:t>
      </w:r>
    </w:p>
    <w:p w14:paraId="72529AC8" w14:textId="3346CB8B" w:rsidR="005F7A47" w:rsidRDefault="005F7A47" w:rsidP="00BD6582">
      <w:pPr>
        <w:numPr>
          <w:ilvl w:val="0"/>
          <w:numId w:val="14"/>
        </w:numPr>
        <w:ind w:left="1080"/>
        <w:jc w:val="both"/>
        <w:rPr>
          <w:rFonts w:asciiTheme="minorHAnsi" w:hAnsiTheme="minorHAnsi"/>
          <w:szCs w:val="24"/>
          <w:lang w:val="en-GB"/>
        </w:rPr>
      </w:pPr>
      <w:r>
        <w:rPr>
          <w:rFonts w:asciiTheme="minorHAnsi" w:hAnsiTheme="minorHAnsi"/>
          <w:szCs w:val="24"/>
          <w:lang w:val="en-GB"/>
        </w:rPr>
        <w:t xml:space="preserve">any </w:t>
      </w:r>
      <w:r w:rsidRPr="0044428D">
        <w:rPr>
          <w:rFonts w:asciiTheme="minorHAnsi" w:hAnsiTheme="minorHAnsi"/>
          <w:szCs w:val="24"/>
          <w:lang w:val="en-GB"/>
        </w:rPr>
        <w:t>attempt to conceal any of the above.</w:t>
      </w:r>
    </w:p>
    <w:p w14:paraId="6608D7D3" w14:textId="77777777" w:rsidR="005F7A47" w:rsidRDefault="005F7A47" w:rsidP="00BD6582">
      <w:pPr>
        <w:tabs>
          <w:tab w:val="num" w:pos="2160"/>
        </w:tabs>
        <w:ind w:left="2520"/>
        <w:jc w:val="both"/>
        <w:rPr>
          <w:rFonts w:asciiTheme="minorHAnsi" w:hAnsiTheme="minorHAnsi"/>
          <w:szCs w:val="24"/>
          <w:lang w:val="en-GB"/>
        </w:rPr>
      </w:pPr>
    </w:p>
    <w:p w14:paraId="7C4CAC84" w14:textId="33BED032" w:rsidR="005F7A47" w:rsidRDefault="005F7A47" w:rsidP="00BD6582">
      <w:pPr>
        <w:ind w:left="720"/>
        <w:jc w:val="both"/>
        <w:rPr>
          <w:rFonts w:asciiTheme="minorHAnsi" w:hAnsiTheme="minorHAnsi"/>
          <w:szCs w:val="24"/>
          <w:lang w:val="en-GB"/>
        </w:rPr>
      </w:pPr>
      <w:r>
        <w:rPr>
          <w:rFonts w:asciiTheme="minorHAnsi" w:hAnsiTheme="minorHAnsi"/>
          <w:szCs w:val="24"/>
          <w:lang w:val="en-GB"/>
        </w:rPr>
        <w:t xml:space="preserve">This list is not intended to be exhaustive, and members of the University are encouraged to use this policy on occasions where they believe they have discovered </w:t>
      </w:r>
      <w:r w:rsidR="00567C0E">
        <w:rPr>
          <w:rFonts w:asciiTheme="minorHAnsi" w:hAnsiTheme="minorHAnsi"/>
          <w:szCs w:val="24"/>
          <w:lang w:val="en-GB"/>
        </w:rPr>
        <w:t xml:space="preserve">any </w:t>
      </w:r>
      <w:r>
        <w:rPr>
          <w:rFonts w:asciiTheme="minorHAnsi" w:hAnsiTheme="minorHAnsi"/>
          <w:szCs w:val="24"/>
          <w:lang w:val="en-GB"/>
        </w:rPr>
        <w:t>malpractice or impropriety.</w:t>
      </w:r>
    </w:p>
    <w:p w14:paraId="3A45DD70" w14:textId="254CF246" w:rsidR="00081EDB" w:rsidRDefault="00081EDB" w:rsidP="00BD6582">
      <w:pPr>
        <w:jc w:val="both"/>
        <w:rPr>
          <w:rFonts w:asciiTheme="minorHAnsi" w:hAnsiTheme="minorHAnsi"/>
          <w:szCs w:val="24"/>
          <w:lang w:val="en-GB"/>
        </w:rPr>
      </w:pPr>
    </w:p>
    <w:p w14:paraId="74FC5B9B" w14:textId="7784C7E5" w:rsidR="00540AAB" w:rsidRDefault="00302888" w:rsidP="00BD6582">
      <w:pPr>
        <w:ind w:left="720" w:hanging="720"/>
        <w:jc w:val="both"/>
        <w:rPr>
          <w:rFonts w:asciiTheme="minorHAnsi" w:hAnsiTheme="minorHAnsi"/>
          <w:szCs w:val="24"/>
          <w:lang w:val="en-GB"/>
        </w:rPr>
      </w:pPr>
      <w:r>
        <w:rPr>
          <w:rFonts w:asciiTheme="minorHAnsi" w:hAnsiTheme="minorHAnsi"/>
          <w:szCs w:val="24"/>
          <w:lang w:val="en-GB"/>
        </w:rPr>
        <w:t>3</w:t>
      </w:r>
      <w:r w:rsidR="00540AAB">
        <w:rPr>
          <w:rFonts w:asciiTheme="minorHAnsi" w:hAnsiTheme="minorHAnsi"/>
          <w:szCs w:val="24"/>
          <w:lang w:val="en-GB"/>
        </w:rPr>
        <w:t>.</w:t>
      </w:r>
      <w:r w:rsidR="001047C1">
        <w:rPr>
          <w:rFonts w:asciiTheme="minorHAnsi" w:hAnsiTheme="minorHAnsi"/>
          <w:szCs w:val="24"/>
          <w:lang w:val="en-GB"/>
        </w:rPr>
        <w:t>7</w:t>
      </w:r>
      <w:r w:rsidR="00540AAB">
        <w:rPr>
          <w:rFonts w:asciiTheme="minorHAnsi" w:hAnsiTheme="minorHAnsi"/>
          <w:szCs w:val="24"/>
          <w:lang w:val="en-GB"/>
        </w:rPr>
        <w:tab/>
        <w:t xml:space="preserve">In relation to section </w:t>
      </w:r>
      <w:r w:rsidR="00C664BB">
        <w:rPr>
          <w:rFonts w:asciiTheme="minorHAnsi" w:hAnsiTheme="minorHAnsi"/>
          <w:szCs w:val="24"/>
          <w:lang w:val="en-GB"/>
        </w:rPr>
        <w:t>3</w:t>
      </w:r>
      <w:r w:rsidR="00540AAB">
        <w:rPr>
          <w:rFonts w:asciiTheme="minorHAnsi" w:hAnsiTheme="minorHAnsi"/>
          <w:szCs w:val="24"/>
          <w:lang w:val="en-GB"/>
        </w:rPr>
        <w:t>.</w:t>
      </w:r>
      <w:r w:rsidR="00081EDB">
        <w:rPr>
          <w:rFonts w:asciiTheme="minorHAnsi" w:hAnsiTheme="minorHAnsi"/>
          <w:szCs w:val="24"/>
          <w:lang w:val="en-GB"/>
        </w:rPr>
        <w:t>4</w:t>
      </w:r>
      <w:r w:rsidR="00540AAB">
        <w:rPr>
          <w:rFonts w:asciiTheme="minorHAnsi" w:hAnsiTheme="minorHAnsi"/>
          <w:szCs w:val="24"/>
          <w:lang w:val="en-GB"/>
        </w:rPr>
        <w:t xml:space="preserve"> above </w:t>
      </w:r>
      <w:r w:rsidR="00EB4ED9">
        <w:rPr>
          <w:rFonts w:asciiTheme="minorHAnsi" w:hAnsiTheme="minorHAnsi"/>
          <w:szCs w:val="24"/>
          <w:lang w:val="en-GB"/>
        </w:rPr>
        <w:t>i</w:t>
      </w:r>
      <w:r w:rsidR="00540AAB" w:rsidRPr="00540AAB">
        <w:rPr>
          <w:rFonts w:asciiTheme="minorHAnsi" w:hAnsiTheme="minorHAnsi"/>
          <w:szCs w:val="24"/>
          <w:lang w:val="en-GB"/>
        </w:rPr>
        <w:t xml:space="preserve">t is immaterial </w:t>
      </w:r>
      <w:r w:rsidR="00EB4ED9">
        <w:rPr>
          <w:rFonts w:asciiTheme="minorHAnsi" w:hAnsiTheme="minorHAnsi"/>
          <w:szCs w:val="24"/>
          <w:lang w:val="en-GB"/>
        </w:rPr>
        <w:t>where the reported concern occurred</w:t>
      </w:r>
      <w:r w:rsidR="00837D89">
        <w:rPr>
          <w:rFonts w:asciiTheme="minorHAnsi" w:hAnsiTheme="minorHAnsi"/>
          <w:szCs w:val="24"/>
          <w:lang w:val="en-GB"/>
        </w:rPr>
        <w:t xml:space="preserve"> (</w:t>
      </w:r>
      <w:r w:rsidR="00EB4ED9">
        <w:rPr>
          <w:rFonts w:asciiTheme="minorHAnsi" w:hAnsiTheme="minorHAnsi"/>
          <w:szCs w:val="24"/>
          <w:lang w:val="en-GB"/>
        </w:rPr>
        <w:t>whether it occurred in the UK or in any other country or territory</w:t>
      </w:r>
      <w:r w:rsidR="00837D89">
        <w:rPr>
          <w:rFonts w:asciiTheme="minorHAnsi" w:hAnsiTheme="minorHAnsi"/>
          <w:szCs w:val="24"/>
          <w:lang w:val="en-GB"/>
        </w:rPr>
        <w:t>)</w:t>
      </w:r>
      <w:r w:rsidR="00EB4ED9">
        <w:rPr>
          <w:rFonts w:asciiTheme="minorHAnsi" w:hAnsiTheme="minorHAnsi"/>
          <w:szCs w:val="24"/>
          <w:lang w:val="en-GB"/>
        </w:rPr>
        <w:t xml:space="preserve"> </w:t>
      </w:r>
      <w:proofErr w:type="gramStart"/>
      <w:r w:rsidR="00EB4ED9">
        <w:rPr>
          <w:rFonts w:asciiTheme="minorHAnsi" w:hAnsiTheme="minorHAnsi"/>
          <w:szCs w:val="24"/>
          <w:lang w:val="en-GB"/>
        </w:rPr>
        <w:t>as long as</w:t>
      </w:r>
      <w:proofErr w:type="gramEnd"/>
      <w:r w:rsidR="00EB4ED9">
        <w:rPr>
          <w:rFonts w:asciiTheme="minorHAnsi" w:hAnsiTheme="minorHAnsi"/>
          <w:szCs w:val="24"/>
          <w:lang w:val="en-GB"/>
        </w:rPr>
        <w:t xml:space="preserve"> it </w:t>
      </w:r>
      <w:r w:rsidR="008744EC">
        <w:rPr>
          <w:rFonts w:asciiTheme="minorHAnsi" w:hAnsiTheme="minorHAnsi"/>
          <w:szCs w:val="24"/>
          <w:lang w:val="en-GB"/>
        </w:rPr>
        <w:t>relates</w:t>
      </w:r>
      <w:r w:rsidR="00EB4ED9">
        <w:rPr>
          <w:rFonts w:asciiTheme="minorHAnsi" w:hAnsiTheme="minorHAnsi"/>
          <w:szCs w:val="24"/>
          <w:lang w:val="en-GB"/>
        </w:rPr>
        <w:t xml:space="preserve"> to the </w:t>
      </w:r>
      <w:r w:rsidR="008744EC">
        <w:rPr>
          <w:rFonts w:asciiTheme="minorHAnsi" w:hAnsiTheme="minorHAnsi"/>
          <w:szCs w:val="24"/>
          <w:lang w:val="en-GB"/>
        </w:rPr>
        <w:t xml:space="preserve">business of the </w:t>
      </w:r>
      <w:r w:rsidR="00EB4ED9">
        <w:rPr>
          <w:rFonts w:asciiTheme="minorHAnsi" w:hAnsiTheme="minorHAnsi"/>
          <w:szCs w:val="24"/>
          <w:lang w:val="en-GB"/>
        </w:rPr>
        <w:t xml:space="preserve">University. </w:t>
      </w:r>
    </w:p>
    <w:p w14:paraId="2AE05783" w14:textId="7B8A09D6" w:rsidR="008744EC" w:rsidRDefault="008744EC" w:rsidP="00BD6582">
      <w:pPr>
        <w:ind w:left="720" w:hanging="720"/>
        <w:jc w:val="both"/>
        <w:rPr>
          <w:rFonts w:asciiTheme="minorHAnsi" w:hAnsiTheme="minorHAnsi"/>
          <w:szCs w:val="24"/>
          <w:lang w:val="en-GB"/>
        </w:rPr>
      </w:pPr>
    </w:p>
    <w:p w14:paraId="79A8615B" w14:textId="3BF59DBE" w:rsidR="008744EC" w:rsidRDefault="00302888" w:rsidP="00BD6582">
      <w:pPr>
        <w:ind w:left="720" w:hanging="720"/>
        <w:jc w:val="both"/>
        <w:rPr>
          <w:rFonts w:asciiTheme="minorHAnsi" w:hAnsiTheme="minorHAnsi"/>
          <w:szCs w:val="24"/>
          <w:lang w:val="en-GB"/>
        </w:rPr>
      </w:pPr>
      <w:r>
        <w:rPr>
          <w:rFonts w:asciiTheme="minorHAnsi" w:hAnsiTheme="minorHAnsi"/>
          <w:szCs w:val="24"/>
          <w:lang w:val="en-GB"/>
        </w:rPr>
        <w:t>3</w:t>
      </w:r>
      <w:r w:rsidR="008744EC">
        <w:rPr>
          <w:rFonts w:asciiTheme="minorHAnsi" w:hAnsiTheme="minorHAnsi"/>
          <w:szCs w:val="24"/>
          <w:lang w:val="en-GB"/>
        </w:rPr>
        <w:t>.</w:t>
      </w:r>
      <w:r w:rsidR="001047C1">
        <w:rPr>
          <w:rFonts w:asciiTheme="minorHAnsi" w:hAnsiTheme="minorHAnsi"/>
          <w:szCs w:val="24"/>
          <w:lang w:val="en-GB"/>
        </w:rPr>
        <w:t>8</w:t>
      </w:r>
      <w:r w:rsidR="008744EC">
        <w:rPr>
          <w:rFonts w:asciiTheme="minorHAnsi" w:hAnsiTheme="minorHAnsi"/>
          <w:szCs w:val="24"/>
          <w:lang w:val="en-GB"/>
        </w:rPr>
        <w:tab/>
        <w:t>A disclosure of information is not a qualifying disclosure if the individual making the disclosure commits an offence by making it</w:t>
      </w:r>
      <w:r w:rsidR="00B25246">
        <w:rPr>
          <w:rFonts w:asciiTheme="minorHAnsi" w:hAnsiTheme="minorHAnsi"/>
          <w:szCs w:val="24"/>
          <w:lang w:val="en-GB"/>
        </w:rPr>
        <w:t>, however the University may still choose to investigate the allegation made</w:t>
      </w:r>
      <w:r w:rsidR="008744EC">
        <w:rPr>
          <w:rFonts w:asciiTheme="minorHAnsi" w:hAnsiTheme="minorHAnsi"/>
          <w:szCs w:val="24"/>
          <w:lang w:val="en-GB"/>
        </w:rPr>
        <w:t>.</w:t>
      </w:r>
    </w:p>
    <w:p w14:paraId="43F3E609" w14:textId="77777777" w:rsidR="0079670F" w:rsidRDefault="0079670F" w:rsidP="00BD6582">
      <w:pPr>
        <w:ind w:left="720" w:hanging="720"/>
        <w:jc w:val="both"/>
        <w:rPr>
          <w:rFonts w:asciiTheme="minorHAnsi" w:hAnsiTheme="minorHAnsi"/>
          <w:szCs w:val="24"/>
          <w:lang w:val="en-GB"/>
        </w:rPr>
      </w:pPr>
    </w:p>
    <w:p w14:paraId="0643DF84" w14:textId="58B15E1C" w:rsidR="005F7A47" w:rsidRDefault="00302888" w:rsidP="00BD6582">
      <w:pPr>
        <w:ind w:left="720" w:hanging="720"/>
        <w:jc w:val="both"/>
        <w:rPr>
          <w:rFonts w:asciiTheme="minorHAnsi" w:hAnsiTheme="minorHAnsi"/>
          <w:szCs w:val="24"/>
          <w:lang w:val="en-GB"/>
        </w:rPr>
      </w:pPr>
      <w:r>
        <w:rPr>
          <w:rFonts w:asciiTheme="minorHAnsi" w:hAnsiTheme="minorHAnsi"/>
          <w:szCs w:val="24"/>
          <w:lang w:val="en-GB"/>
        </w:rPr>
        <w:t>3</w:t>
      </w:r>
      <w:r w:rsidR="005F7A47" w:rsidRPr="0044428D">
        <w:rPr>
          <w:rFonts w:asciiTheme="minorHAnsi" w:hAnsiTheme="minorHAnsi"/>
          <w:szCs w:val="24"/>
          <w:lang w:val="en-GB"/>
        </w:rPr>
        <w:t>.</w:t>
      </w:r>
      <w:r w:rsidR="001047C1">
        <w:rPr>
          <w:rFonts w:asciiTheme="minorHAnsi" w:hAnsiTheme="minorHAnsi"/>
          <w:szCs w:val="24"/>
          <w:lang w:val="en-GB"/>
        </w:rPr>
        <w:t>9</w:t>
      </w:r>
      <w:r w:rsidR="005F7A47" w:rsidRPr="0044428D">
        <w:rPr>
          <w:rFonts w:asciiTheme="minorHAnsi" w:hAnsiTheme="minorHAnsi"/>
          <w:szCs w:val="24"/>
          <w:lang w:val="en-GB"/>
        </w:rPr>
        <w:tab/>
        <w:t>This document does not establish a mechanism for questioning academic, business or financial decisions already taken by the University; nor does it provide a means for reconsideration of any matters already addressed under existing harassment, complaint or disciplinary procedures, or of matters which should properly be considered under those procedures</w:t>
      </w:r>
      <w:r w:rsidR="005F7A47">
        <w:rPr>
          <w:rFonts w:asciiTheme="minorHAnsi" w:hAnsiTheme="minorHAnsi"/>
          <w:szCs w:val="24"/>
          <w:lang w:val="en-GB"/>
        </w:rPr>
        <w:t>; nor does it relate to the malpractice or wrongdoing of students.</w:t>
      </w:r>
    </w:p>
    <w:p w14:paraId="740F0C9F" w14:textId="77777777" w:rsidR="00C664BB" w:rsidRDefault="00C664BB" w:rsidP="00BD6582">
      <w:pPr>
        <w:ind w:left="720" w:hanging="720"/>
        <w:jc w:val="both"/>
        <w:rPr>
          <w:rFonts w:asciiTheme="minorHAnsi" w:hAnsiTheme="minorHAnsi"/>
          <w:szCs w:val="24"/>
          <w:lang w:val="en-GB"/>
        </w:rPr>
      </w:pPr>
    </w:p>
    <w:p w14:paraId="3FFE6A9F" w14:textId="77777777" w:rsidR="00C664BB" w:rsidRDefault="00C664BB" w:rsidP="00BD6582">
      <w:pPr>
        <w:ind w:left="720" w:hanging="720"/>
        <w:jc w:val="both"/>
        <w:rPr>
          <w:rFonts w:asciiTheme="minorHAnsi" w:hAnsiTheme="minorHAnsi"/>
          <w:szCs w:val="24"/>
        </w:rPr>
      </w:pPr>
      <w:r>
        <w:rPr>
          <w:rFonts w:asciiTheme="minorHAnsi" w:hAnsiTheme="minorHAnsi"/>
          <w:szCs w:val="24"/>
          <w:lang w:val="en-GB"/>
        </w:rPr>
        <w:t>3.10</w:t>
      </w:r>
      <w:r>
        <w:rPr>
          <w:rFonts w:asciiTheme="minorHAnsi" w:hAnsiTheme="minorHAnsi"/>
          <w:szCs w:val="24"/>
          <w:lang w:val="en-GB"/>
        </w:rPr>
        <w:tab/>
      </w:r>
      <w:r w:rsidRPr="00C664BB">
        <w:rPr>
          <w:rFonts w:asciiTheme="minorHAnsi" w:hAnsiTheme="minorHAnsi"/>
          <w:szCs w:val="24"/>
        </w:rPr>
        <w:t xml:space="preserve">In some cases, </w:t>
      </w:r>
      <w:r>
        <w:rPr>
          <w:rFonts w:asciiTheme="minorHAnsi" w:hAnsiTheme="minorHAnsi"/>
          <w:szCs w:val="24"/>
        </w:rPr>
        <w:t>a</w:t>
      </w:r>
      <w:r w:rsidRPr="00C664BB">
        <w:rPr>
          <w:rFonts w:asciiTheme="minorHAnsi" w:hAnsiTheme="minorHAnsi"/>
          <w:szCs w:val="24"/>
        </w:rPr>
        <w:t xml:space="preserve"> concern may be more appropriately addressed under a different University policy or procedure. </w:t>
      </w:r>
    </w:p>
    <w:p w14:paraId="6EA0ACDB" w14:textId="77777777" w:rsidR="00C664BB" w:rsidRDefault="00C664BB" w:rsidP="00BD6582">
      <w:pPr>
        <w:ind w:left="720" w:hanging="720"/>
        <w:jc w:val="both"/>
        <w:rPr>
          <w:rFonts w:asciiTheme="minorHAnsi" w:hAnsiTheme="minorHAnsi"/>
          <w:szCs w:val="24"/>
        </w:rPr>
      </w:pPr>
    </w:p>
    <w:p w14:paraId="7589EFFF" w14:textId="77777777" w:rsidR="00C664BB" w:rsidRDefault="00C664BB" w:rsidP="00C664BB">
      <w:pPr>
        <w:ind w:left="720"/>
        <w:jc w:val="both"/>
        <w:rPr>
          <w:rFonts w:asciiTheme="minorHAnsi" w:hAnsiTheme="minorHAnsi"/>
          <w:szCs w:val="24"/>
        </w:rPr>
      </w:pPr>
      <w:r w:rsidRPr="00C664BB">
        <w:rPr>
          <w:rFonts w:asciiTheme="minorHAnsi" w:hAnsiTheme="minorHAnsi"/>
          <w:szCs w:val="24"/>
        </w:rPr>
        <w:t xml:space="preserve">The following policies are particularly relevant: </w:t>
      </w:r>
    </w:p>
    <w:p w14:paraId="5856F60A" w14:textId="77777777" w:rsidR="00A245FC" w:rsidRDefault="000800C4" w:rsidP="00BD6582">
      <w:pPr>
        <w:pStyle w:val="ListParagraph"/>
        <w:numPr>
          <w:ilvl w:val="0"/>
          <w:numId w:val="34"/>
        </w:numPr>
        <w:jc w:val="both"/>
        <w:rPr>
          <w:rFonts w:asciiTheme="minorHAnsi" w:hAnsiTheme="minorHAnsi"/>
          <w:szCs w:val="24"/>
        </w:rPr>
      </w:pPr>
      <w:r w:rsidRPr="00576516">
        <w:rPr>
          <w:rFonts w:asciiTheme="minorHAnsi" w:hAnsiTheme="minorHAnsi"/>
          <w:szCs w:val="24"/>
        </w:rPr>
        <w:t>Counter Fraud Policy and Fraud Response Process</w:t>
      </w:r>
      <w:r w:rsidR="00C664BB" w:rsidRPr="00576516">
        <w:rPr>
          <w:rFonts w:asciiTheme="minorHAnsi" w:hAnsiTheme="minorHAnsi"/>
          <w:szCs w:val="24"/>
        </w:rPr>
        <w:t xml:space="preserve">. </w:t>
      </w:r>
    </w:p>
    <w:p w14:paraId="6EBA1BDA" w14:textId="06432108" w:rsidR="00D86EB7" w:rsidRPr="00A245FC" w:rsidRDefault="00C664BB" w:rsidP="00BD6582">
      <w:pPr>
        <w:pStyle w:val="ListParagraph"/>
        <w:numPr>
          <w:ilvl w:val="0"/>
          <w:numId w:val="34"/>
        </w:numPr>
        <w:jc w:val="both"/>
        <w:rPr>
          <w:rFonts w:asciiTheme="minorHAnsi" w:hAnsiTheme="minorHAnsi"/>
          <w:szCs w:val="24"/>
        </w:rPr>
      </w:pPr>
      <w:r w:rsidRPr="00A245FC">
        <w:rPr>
          <w:rFonts w:asciiTheme="minorHAnsi" w:hAnsiTheme="minorHAnsi"/>
          <w:szCs w:val="24"/>
        </w:rPr>
        <w:t>Anti-Bribery Policy</w:t>
      </w:r>
    </w:p>
    <w:p w14:paraId="1756D094" w14:textId="77777777" w:rsidR="00A245FC" w:rsidRPr="0044428D" w:rsidRDefault="00A245FC" w:rsidP="00BD6582">
      <w:pPr>
        <w:jc w:val="both"/>
        <w:rPr>
          <w:rFonts w:asciiTheme="minorHAnsi" w:hAnsiTheme="minorHAnsi"/>
          <w:szCs w:val="24"/>
          <w:lang w:val="en-GB"/>
        </w:rPr>
      </w:pPr>
    </w:p>
    <w:p w14:paraId="15FE9C92" w14:textId="4E0F7631" w:rsidR="00D86EB7" w:rsidRPr="0044428D" w:rsidRDefault="00302888" w:rsidP="00BD6582">
      <w:pPr>
        <w:ind w:left="720" w:hanging="720"/>
        <w:jc w:val="both"/>
        <w:rPr>
          <w:rFonts w:asciiTheme="minorHAnsi" w:hAnsiTheme="minorHAnsi"/>
          <w:szCs w:val="24"/>
          <w:lang w:val="en-GB"/>
        </w:rPr>
      </w:pPr>
      <w:r>
        <w:rPr>
          <w:rFonts w:asciiTheme="minorHAnsi" w:hAnsiTheme="minorHAnsi"/>
          <w:b/>
          <w:szCs w:val="24"/>
          <w:lang w:val="en-GB"/>
        </w:rPr>
        <w:t>4</w:t>
      </w:r>
      <w:r w:rsidR="00D86EB7" w:rsidRPr="0044428D">
        <w:rPr>
          <w:rFonts w:asciiTheme="minorHAnsi" w:hAnsiTheme="minorHAnsi"/>
          <w:b/>
          <w:szCs w:val="24"/>
          <w:lang w:val="en-GB"/>
        </w:rPr>
        <w:t>.</w:t>
      </w:r>
      <w:r w:rsidR="00D86EB7" w:rsidRPr="0044428D">
        <w:rPr>
          <w:rFonts w:asciiTheme="minorHAnsi" w:hAnsiTheme="minorHAnsi"/>
          <w:szCs w:val="24"/>
          <w:lang w:val="en-GB"/>
        </w:rPr>
        <w:tab/>
      </w:r>
      <w:r w:rsidR="00D86EB7" w:rsidRPr="0044428D">
        <w:rPr>
          <w:rFonts w:asciiTheme="minorHAnsi" w:hAnsiTheme="minorHAnsi"/>
          <w:b/>
          <w:szCs w:val="24"/>
          <w:lang w:val="en-GB"/>
        </w:rPr>
        <w:t>Safeguards</w:t>
      </w:r>
    </w:p>
    <w:p w14:paraId="63C95CD6" w14:textId="77777777" w:rsidR="00D86EB7" w:rsidRPr="0044428D" w:rsidRDefault="00D86EB7" w:rsidP="00BD6582">
      <w:pPr>
        <w:jc w:val="both"/>
        <w:rPr>
          <w:rFonts w:asciiTheme="minorHAnsi" w:hAnsiTheme="minorHAnsi"/>
          <w:szCs w:val="24"/>
          <w:lang w:val="en-GB"/>
        </w:rPr>
      </w:pPr>
    </w:p>
    <w:p w14:paraId="3EFB68BD" w14:textId="423623CC" w:rsidR="00D86EB7" w:rsidRPr="0044428D" w:rsidRDefault="00302888" w:rsidP="00BD6582">
      <w:pPr>
        <w:jc w:val="both"/>
        <w:rPr>
          <w:rFonts w:asciiTheme="minorHAnsi" w:hAnsiTheme="minorHAnsi"/>
          <w:szCs w:val="24"/>
          <w:lang w:val="en-GB"/>
        </w:rPr>
      </w:pPr>
      <w:r>
        <w:rPr>
          <w:rFonts w:asciiTheme="minorHAnsi" w:hAnsiTheme="minorHAnsi"/>
          <w:szCs w:val="24"/>
          <w:lang w:val="en-GB"/>
        </w:rPr>
        <w:t>4</w:t>
      </w:r>
      <w:r w:rsidR="00D86EB7" w:rsidRPr="0044428D">
        <w:rPr>
          <w:rFonts w:asciiTheme="minorHAnsi" w:hAnsiTheme="minorHAnsi"/>
          <w:szCs w:val="24"/>
          <w:lang w:val="en-GB"/>
        </w:rPr>
        <w:t>.1</w:t>
      </w:r>
      <w:r w:rsidR="00D86EB7" w:rsidRPr="0044428D">
        <w:rPr>
          <w:rFonts w:asciiTheme="minorHAnsi" w:hAnsiTheme="minorHAnsi"/>
          <w:szCs w:val="24"/>
          <w:lang w:val="en-GB"/>
        </w:rPr>
        <w:tab/>
      </w:r>
      <w:r w:rsidR="00D86EB7" w:rsidRPr="0044428D">
        <w:rPr>
          <w:rFonts w:asciiTheme="minorHAnsi" w:hAnsiTheme="minorHAnsi"/>
          <w:b/>
          <w:i/>
          <w:szCs w:val="24"/>
          <w:lang w:val="en-GB"/>
        </w:rPr>
        <w:t>Protection</w:t>
      </w:r>
    </w:p>
    <w:p w14:paraId="4DEE032F" w14:textId="77777777" w:rsidR="00D86EB7" w:rsidRPr="0044428D" w:rsidRDefault="00D86EB7" w:rsidP="00BD6582">
      <w:pPr>
        <w:jc w:val="both"/>
        <w:rPr>
          <w:rFonts w:asciiTheme="minorHAnsi" w:hAnsiTheme="minorHAnsi"/>
          <w:szCs w:val="24"/>
          <w:lang w:val="en-GB"/>
        </w:rPr>
      </w:pPr>
    </w:p>
    <w:p w14:paraId="3EFD0AD3" w14:textId="32081576" w:rsidR="00D86EB7" w:rsidRPr="0044428D" w:rsidRDefault="00D86EB7" w:rsidP="00BD6582">
      <w:pPr>
        <w:ind w:left="720"/>
        <w:jc w:val="both"/>
        <w:rPr>
          <w:rFonts w:asciiTheme="minorHAnsi" w:hAnsiTheme="minorHAnsi"/>
          <w:szCs w:val="24"/>
          <w:lang w:val="en-GB"/>
        </w:rPr>
      </w:pPr>
      <w:r w:rsidRPr="0044428D">
        <w:rPr>
          <w:rFonts w:asciiTheme="minorHAnsi" w:hAnsiTheme="minorHAnsi"/>
          <w:szCs w:val="24"/>
          <w:lang w:val="en-GB"/>
        </w:rPr>
        <w:t xml:space="preserve">This policy is designed to offer protection to members of the University who raise a concern in accordance with the procedure in section </w:t>
      </w:r>
      <w:r w:rsidR="00DD20BB">
        <w:rPr>
          <w:rFonts w:asciiTheme="minorHAnsi" w:hAnsiTheme="minorHAnsi"/>
          <w:szCs w:val="24"/>
          <w:lang w:val="en-GB"/>
        </w:rPr>
        <w:t>5</w:t>
      </w:r>
      <w:r w:rsidR="00DD20BB" w:rsidRPr="0044428D">
        <w:rPr>
          <w:rFonts w:asciiTheme="minorHAnsi" w:hAnsiTheme="minorHAnsi"/>
          <w:szCs w:val="24"/>
          <w:lang w:val="en-GB"/>
        </w:rPr>
        <w:t xml:space="preserve"> </w:t>
      </w:r>
      <w:r w:rsidRPr="0044428D">
        <w:rPr>
          <w:rFonts w:asciiTheme="minorHAnsi" w:hAnsiTheme="minorHAnsi"/>
          <w:szCs w:val="24"/>
          <w:lang w:val="en-GB"/>
        </w:rPr>
        <w:t xml:space="preserve">below and who are acting both in good faith and in the reasonable belief that the disclosure tends to show malpractice.  </w:t>
      </w:r>
    </w:p>
    <w:p w14:paraId="0C9517F3" w14:textId="77777777" w:rsidR="00D86EB7" w:rsidRPr="0044428D" w:rsidRDefault="00D86EB7" w:rsidP="00BD6582">
      <w:pPr>
        <w:jc w:val="both"/>
        <w:rPr>
          <w:rFonts w:asciiTheme="minorHAnsi" w:hAnsiTheme="minorHAnsi"/>
          <w:szCs w:val="24"/>
          <w:lang w:val="en-GB"/>
        </w:rPr>
      </w:pPr>
    </w:p>
    <w:p w14:paraId="4EC469D7" w14:textId="7B2C2D39" w:rsidR="00D86EB7" w:rsidRPr="0044428D" w:rsidRDefault="00302888" w:rsidP="00BD6582">
      <w:pPr>
        <w:jc w:val="both"/>
        <w:rPr>
          <w:rFonts w:asciiTheme="minorHAnsi" w:hAnsiTheme="minorHAnsi"/>
          <w:szCs w:val="24"/>
          <w:lang w:val="en-GB"/>
        </w:rPr>
      </w:pPr>
      <w:r>
        <w:rPr>
          <w:rFonts w:asciiTheme="minorHAnsi" w:hAnsiTheme="minorHAnsi"/>
          <w:szCs w:val="24"/>
          <w:lang w:val="en-GB"/>
        </w:rPr>
        <w:t>4</w:t>
      </w:r>
      <w:r w:rsidR="00D86EB7" w:rsidRPr="0044428D">
        <w:rPr>
          <w:rFonts w:asciiTheme="minorHAnsi" w:hAnsiTheme="minorHAnsi"/>
          <w:szCs w:val="24"/>
          <w:lang w:val="en-GB"/>
        </w:rPr>
        <w:t>.2</w:t>
      </w:r>
      <w:r w:rsidR="00D86EB7" w:rsidRPr="0044428D">
        <w:rPr>
          <w:rFonts w:asciiTheme="minorHAnsi" w:hAnsiTheme="minorHAnsi"/>
          <w:szCs w:val="24"/>
          <w:lang w:val="en-GB"/>
        </w:rPr>
        <w:tab/>
      </w:r>
      <w:r w:rsidR="00D86EB7" w:rsidRPr="0044428D">
        <w:rPr>
          <w:rFonts w:asciiTheme="minorHAnsi" w:hAnsiTheme="minorHAnsi"/>
          <w:b/>
          <w:i/>
          <w:szCs w:val="24"/>
          <w:lang w:val="en-GB"/>
        </w:rPr>
        <w:t>Confidentiality</w:t>
      </w:r>
    </w:p>
    <w:p w14:paraId="601D4F85" w14:textId="77777777" w:rsidR="00D86EB7" w:rsidRPr="0044428D" w:rsidRDefault="00D86EB7" w:rsidP="00BD6582">
      <w:pPr>
        <w:jc w:val="both"/>
        <w:rPr>
          <w:rFonts w:asciiTheme="minorHAnsi" w:hAnsiTheme="minorHAnsi"/>
          <w:szCs w:val="24"/>
          <w:lang w:val="en-GB"/>
        </w:rPr>
      </w:pPr>
    </w:p>
    <w:p w14:paraId="5F80892A" w14:textId="77777777" w:rsidR="00D86EB7" w:rsidRDefault="00D86EB7" w:rsidP="00BD6582">
      <w:pPr>
        <w:ind w:left="720"/>
        <w:jc w:val="both"/>
        <w:rPr>
          <w:rFonts w:asciiTheme="minorHAnsi" w:hAnsiTheme="minorHAnsi"/>
          <w:szCs w:val="24"/>
          <w:lang w:val="en-GB"/>
        </w:rPr>
      </w:pPr>
      <w:r w:rsidRPr="0044428D">
        <w:rPr>
          <w:rFonts w:asciiTheme="minorHAnsi" w:hAnsiTheme="minorHAnsi"/>
          <w:szCs w:val="24"/>
          <w:lang w:val="en-GB"/>
        </w:rPr>
        <w:t>The University will treat all disclosures made in accordance with this policy in a confidential and sensitive manner.  It will therefore endeavour to keep confidential the identity of the person who has raised the concern.  However, it must be appreciated that the investigation process may reveal the source of the information and that a formal statement from the original complainant may be required as part of the investigative process.</w:t>
      </w:r>
    </w:p>
    <w:p w14:paraId="09C0946A" w14:textId="77777777" w:rsidR="00E514BE" w:rsidRDefault="00E514BE" w:rsidP="00BD6582">
      <w:pPr>
        <w:ind w:left="720"/>
        <w:jc w:val="both"/>
        <w:rPr>
          <w:rFonts w:asciiTheme="minorHAnsi" w:hAnsiTheme="minorHAnsi"/>
          <w:szCs w:val="24"/>
          <w:lang w:val="en-GB"/>
        </w:rPr>
      </w:pPr>
    </w:p>
    <w:p w14:paraId="3C0A5244" w14:textId="48BC5A79" w:rsidR="00E514BE" w:rsidRPr="0044428D" w:rsidRDefault="00E514BE" w:rsidP="00BD6582">
      <w:pPr>
        <w:ind w:left="720"/>
        <w:jc w:val="both"/>
        <w:rPr>
          <w:rFonts w:asciiTheme="minorHAnsi" w:hAnsiTheme="minorHAnsi"/>
          <w:szCs w:val="24"/>
          <w:lang w:val="en-GB"/>
        </w:rPr>
      </w:pPr>
      <w:r>
        <w:rPr>
          <w:rFonts w:asciiTheme="minorHAnsi" w:hAnsiTheme="minorHAnsi"/>
          <w:szCs w:val="24"/>
          <w:lang w:val="en-GB"/>
        </w:rPr>
        <w:t xml:space="preserve">The University will also take all reasonable steps to ensure that members of the University who have raised concerns under this procedure will not be victimised in any way by other members of the University. Victimisation or other detrimental treatment of an employee, student or other member of the University, </w:t>
      </w:r>
      <w:proofErr w:type="gramStart"/>
      <w:r>
        <w:rPr>
          <w:rFonts w:asciiTheme="minorHAnsi" w:hAnsiTheme="minorHAnsi"/>
          <w:szCs w:val="24"/>
          <w:lang w:val="en-GB"/>
        </w:rPr>
        <w:t>as a result of</w:t>
      </w:r>
      <w:proofErr w:type="gramEnd"/>
      <w:r>
        <w:rPr>
          <w:rFonts w:asciiTheme="minorHAnsi" w:hAnsiTheme="minorHAnsi"/>
          <w:szCs w:val="24"/>
          <w:lang w:val="en-GB"/>
        </w:rPr>
        <w:t xml:space="preserve"> that person raising concerns under this policy in good faith, will be treated as a serious disciplinary offence under the University’s disciplinary procedure</w:t>
      </w:r>
      <w:r w:rsidR="00BE428C">
        <w:rPr>
          <w:rFonts w:asciiTheme="minorHAnsi" w:hAnsiTheme="minorHAnsi"/>
          <w:szCs w:val="24"/>
          <w:lang w:val="en-GB"/>
        </w:rPr>
        <w:t>s</w:t>
      </w:r>
      <w:r>
        <w:rPr>
          <w:rFonts w:asciiTheme="minorHAnsi" w:hAnsiTheme="minorHAnsi"/>
          <w:szCs w:val="24"/>
          <w:lang w:val="en-GB"/>
        </w:rPr>
        <w:t xml:space="preserve">. </w:t>
      </w:r>
    </w:p>
    <w:p w14:paraId="611B0704" w14:textId="77777777" w:rsidR="00D86EB7" w:rsidRPr="0044428D" w:rsidRDefault="00D86EB7" w:rsidP="00BD6582">
      <w:pPr>
        <w:jc w:val="both"/>
        <w:rPr>
          <w:rFonts w:asciiTheme="minorHAnsi" w:hAnsiTheme="minorHAnsi"/>
          <w:szCs w:val="24"/>
          <w:lang w:val="en-GB"/>
        </w:rPr>
      </w:pPr>
    </w:p>
    <w:p w14:paraId="64E920D5" w14:textId="68CFF058" w:rsidR="00D86EB7" w:rsidRPr="0044428D" w:rsidRDefault="00302888" w:rsidP="00BD6582">
      <w:pPr>
        <w:jc w:val="both"/>
        <w:rPr>
          <w:rFonts w:asciiTheme="minorHAnsi" w:hAnsiTheme="minorHAnsi"/>
          <w:szCs w:val="24"/>
          <w:lang w:val="en-GB"/>
        </w:rPr>
      </w:pPr>
      <w:r>
        <w:rPr>
          <w:rFonts w:asciiTheme="minorHAnsi" w:hAnsiTheme="minorHAnsi"/>
          <w:szCs w:val="24"/>
          <w:lang w:val="en-GB"/>
        </w:rPr>
        <w:t>4</w:t>
      </w:r>
      <w:r w:rsidR="00D86EB7" w:rsidRPr="0044428D">
        <w:rPr>
          <w:rFonts w:asciiTheme="minorHAnsi" w:hAnsiTheme="minorHAnsi"/>
          <w:szCs w:val="24"/>
          <w:lang w:val="en-GB"/>
        </w:rPr>
        <w:t>.3</w:t>
      </w:r>
      <w:r w:rsidR="00D86EB7" w:rsidRPr="0044428D">
        <w:rPr>
          <w:rFonts w:asciiTheme="minorHAnsi" w:hAnsiTheme="minorHAnsi"/>
          <w:szCs w:val="24"/>
          <w:lang w:val="en-GB"/>
        </w:rPr>
        <w:tab/>
      </w:r>
      <w:r w:rsidR="00D86EB7" w:rsidRPr="0044428D">
        <w:rPr>
          <w:rFonts w:asciiTheme="minorHAnsi" w:hAnsiTheme="minorHAnsi"/>
          <w:b/>
          <w:i/>
          <w:szCs w:val="24"/>
          <w:lang w:val="en-GB"/>
        </w:rPr>
        <w:t>Anonymous Allegations</w:t>
      </w:r>
    </w:p>
    <w:p w14:paraId="5E9D794C" w14:textId="77777777" w:rsidR="00D86EB7" w:rsidRPr="0044428D" w:rsidRDefault="00D86EB7" w:rsidP="00BD6582">
      <w:pPr>
        <w:jc w:val="both"/>
        <w:rPr>
          <w:rFonts w:asciiTheme="minorHAnsi" w:hAnsiTheme="minorHAnsi"/>
          <w:szCs w:val="24"/>
          <w:lang w:val="en-GB"/>
        </w:rPr>
      </w:pPr>
    </w:p>
    <w:p w14:paraId="5A43445B" w14:textId="6D44782B" w:rsidR="00D86EB7" w:rsidRPr="0044428D" w:rsidRDefault="00D86EB7" w:rsidP="00BD6582">
      <w:pPr>
        <w:ind w:left="720"/>
        <w:jc w:val="both"/>
        <w:rPr>
          <w:rFonts w:asciiTheme="minorHAnsi" w:hAnsiTheme="minorHAnsi"/>
          <w:szCs w:val="24"/>
          <w:lang w:val="en-GB"/>
        </w:rPr>
      </w:pPr>
      <w:r w:rsidRPr="0044428D">
        <w:rPr>
          <w:rFonts w:asciiTheme="minorHAnsi" w:hAnsiTheme="minorHAnsi"/>
          <w:szCs w:val="24"/>
          <w:lang w:val="en-GB"/>
        </w:rPr>
        <w:t xml:space="preserve">This policy encourages members of the University to put their name to any </w:t>
      </w:r>
      <w:r w:rsidR="00E950FA">
        <w:rPr>
          <w:rFonts w:asciiTheme="minorHAnsi" w:hAnsiTheme="minorHAnsi"/>
          <w:szCs w:val="24"/>
          <w:lang w:val="en-GB"/>
        </w:rPr>
        <w:t>disclosures</w:t>
      </w:r>
      <w:r w:rsidRPr="0044428D">
        <w:rPr>
          <w:rFonts w:asciiTheme="minorHAnsi" w:hAnsiTheme="minorHAnsi"/>
          <w:szCs w:val="24"/>
          <w:lang w:val="en-GB"/>
        </w:rPr>
        <w:t xml:space="preserve"> they might make.  Concerns expressed anonymously are much less powerful, but they will be considered at the discretion of the University.</w:t>
      </w:r>
    </w:p>
    <w:p w14:paraId="61A2388A" w14:textId="77777777" w:rsidR="00D86EB7" w:rsidRPr="0044428D" w:rsidRDefault="00D86EB7" w:rsidP="00BD6582">
      <w:pPr>
        <w:jc w:val="both"/>
        <w:rPr>
          <w:rFonts w:asciiTheme="minorHAnsi" w:hAnsiTheme="minorHAnsi"/>
          <w:szCs w:val="24"/>
          <w:lang w:val="en-GB"/>
        </w:rPr>
      </w:pPr>
    </w:p>
    <w:p w14:paraId="275FEC0A" w14:textId="77777777" w:rsidR="00D86EB7" w:rsidRPr="0044428D" w:rsidRDefault="00D86EB7" w:rsidP="00BD6582">
      <w:pPr>
        <w:ind w:left="720"/>
        <w:jc w:val="both"/>
        <w:rPr>
          <w:rFonts w:asciiTheme="minorHAnsi" w:hAnsiTheme="minorHAnsi"/>
          <w:szCs w:val="24"/>
          <w:lang w:val="en-GB"/>
        </w:rPr>
      </w:pPr>
      <w:r w:rsidRPr="0044428D">
        <w:rPr>
          <w:rFonts w:asciiTheme="minorHAnsi" w:hAnsiTheme="minorHAnsi"/>
          <w:szCs w:val="24"/>
          <w:lang w:val="en-GB"/>
        </w:rPr>
        <w:t xml:space="preserve">The factors which the University will </w:t>
      </w:r>
      <w:proofErr w:type="gramStart"/>
      <w:r w:rsidRPr="0044428D">
        <w:rPr>
          <w:rFonts w:asciiTheme="minorHAnsi" w:hAnsiTheme="minorHAnsi"/>
          <w:szCs w:val="24"/>
          <w:lang w:val="en-GB"/>
        </w:rPr>
        <w:t>take into account</w:t>
      </w:r>
      <w:proofErr w:type="gramEnd"/>
      <w:r w:rsidRPr="0044428D">
        <w:rPr>
          <w:rFonts w:asciiTheme="minorHAnsi" w:hAnsiTheme="minorHAnsi"/>
          <w:szCs w:val="24"/>
          <w:lang w:val="en-GB"/>
        </w:rPr>
        <w:t xml:space="preserve"> when exercising this discretion include:</w:t>
      </w:r>
    </w:p>
    <w:p w14:paraId="25EEF04F" w14:textId="77777777" w:rsidR="00D86EB7" w:rsidRPr="0044428D" w:rsidRDefault="00D86EB7" w:rsidP="00BD6582">
      <w:pPr>
        <w:jc w:val="both"/>
        <w:rPr>
          <w:rFonts w:asciiTheme="minorHAnsi" w:hAnsiTheme="minorHAnsi"/>
          <w:szCs w:val="24"/>
          <w:lang w:val="en-GB"/>
        </w:rPr>
      </w:pPr>
    </w:p>
    <w:p w14:paraId="5B40941C" w14:textId="405E13A8" w:rsidR="00D86EB7" w:rsidRPr="00757BF7" w:rsidRDefault="00D86EB7" w:rsidP="00BD6582">
      <w:pPr>
        <w:numPr>
          <w:ilvl w:val="0"/>
          <w:numId w:val="10"/>
        </w:numPr>
        <w:tabs>
          <w:tab w:val="clear" w:pos="720"/>
          <w:tab w:val="num" w:pos="1440"/>
        </w:tabs>
        <w:ind w:left="1440"/>
        <w:jc w:val="both"/>
        <w:rPr>
          <w:rFonts w:asciiTheme="minorHAnsi" w:hAnsiTheme="minorHAnsi"/>
          <w:szCs w:val="24"/>
          <w:lang w:val="en-GB"/>
        </w:rPr>
      </w:pPr>
      <w:r w:rsidRPr="0044428D">
        <w:rPr>
          <w:rFonts w:asciiTheme="minorHAnsi" w:hAnsiTheme="minorHAnsi"/>
          <w:szCs w:val="24"/>
          <w:lang w:val="en-GB"/>
        </w:rPr>
        <w:t xml:space="preserve">the seriousness of the issues </w:t>
      </w:r>
      <w:proofErr w:type="gramStart"/>
      <w:r w:rsidR="0068497B" w:rsidRPr="0044428D">
        <w:rPr>
          <w:rFonts w:asciiTheme="minorHAnsi" w:hAnsiTheme="minorHAnsi"/>
          <w:szCs w:val="24"/>
          <w:lang w:val="en-GB"/>
        </w:rPr>
        <w:t>raised</w:t>
      </w:r>
      <w:r w:rsidR="0068497B">
        <w:rPr>
          <w:rFonts w:asciiTheme="minorHAnsi" w:hAnsiTheme="minorHAnsi"/>
          <w:szCs w:val="24"/>
          <w:lang w:val="en-GB"/>
        </w:rPr>
        <w:t>;</w:t>
      </w:r>
      <w:proofErr w:type="gramEnd"/>
    </w:p>
    <w:p w14:paraId="36273E76" w14:textId="2D80B3E2" w:rsidR="00D86EB7" w:rsidRPr="00757BF7" w:rsidRDefault="00D86EB7" w:rsidP="00BD6582">
      <w:pPr>
        <w:numPr>
          <w:ilvl w:val="0"/>
          <w:numId w:val="10"/>
        </w:numPr>
        <w:tabs>
          <w:tab w:val="clear" w:pos="720"/>
          <w:tab w:val="num" w:pos="1440"/>
        </w:tabs>
        <w:ind w:left="1440"/>
        <w:jc w:val="both"/>
        <w:rPr>
          <w:rFonts w:asciiTheme="minorHAnsi" w:hAnsiTheme="minorHAnsi"/>
          <w:szCs w:val="24"/>
          <w:lang w:val="en-GB"/>
        </w:rPr>
      </w:pPr>
      <w:r w:rsidRPr="0044428D">
        <w:rPr>
          <w:rFonts w:asciiTheme="minorHAnsi" w:hAnsiTheme="minorHAnsi"/>
          <w:szCs w:val="24"/>
          <w:lang w:val="en-GB"/>
        </w:rPr>
        <w:lastRenderedPageBreak/>
        <w:t>the credibility of the concern; and</w:t>
      </w:r>
    </w:p>
    <w:p w14:paraId="1A94106F" w14:textId="77777777" w:rsidR="00D86EB7" w:rsidRPr="001C78D5" w:rsidRDefault="00D86EB7" w:rsidP="00BD6582">
      <w:pPr>
        <w:numPr>
          <w:ilvl w:val="0"/>
          <w:numId w:val="10"/>
        </w:numPr>
        <w:tabs>
          <w:tab w:val="clear" w:pos="720"/>
          <w:tab w:val="num" w:pos="1440"/>
        </w:tabs>
        <w:ind w:left="1440"/>
        <w:jc w:val="both"/>
        <w:rPr>
          <w:rFonts w:asciiTheme="minorHAnsi" w:hAnsiTheme="minorHAnsi"/>
          <w:szCs w:val="24"/>
          <w:lang w:val="en-GB"/>
        </w:rPr>
      </w:pPr>
      <w:r w:rsidRPr="0044428D">
        <w:rPr>
          <w:rFonts w:asciiTheme="minorHAnsi" w:hAnsiTheme="minorHAnsi"/>
          <w:szCs w:val="24"/>
          <w:lang w:val="en-GB"/>
        </w:rPr>
        <w:t>the likelihood of confirming the allegation from attributable sources.</w:t>
      </w:r>
    </w:p>
    <w:p w14:paraId="3D472474" w14:textId="77777777" w:rsidR="00D86EB7" w:rsidRDefault="00D86EB7" w:rsidP="00BD6582">
      <w:pPr>
        <w:jc w:val="both"/>
        <w:rPr>
          <w:rFonts w:asciiTheme="minorHAnsi" w:hAnsiTheme="minorHAnsi"/>
          <w:szCs w:val="24"/>
          <w:lang w:val="en-GB"/>
        </w:rPr>
      </w:pPr>
    </w:p>
    <w:p w14:paraId="40F1C821" w14:textId="68381E62" w:rsidR="00817099" w:rsidRDefault="00817099" w:rsidP="00BD6582">
      <w:pPr>
        <w:ind w:left="720"/>
        <w:jc w:val="both"/>
        <w:rPr>
          <w:rFonts w:asciiTheme="minorHAnsi" w:hAnsiTheme="minorHAnsi"/>
          <w:szCs w:val="24"/>
          <w:lang w:val="en-GB"/>
        </w:rPr>
      </w:pPr>
      <w:r w:rsidRPr="00817099">
        <w:rPr>
          <w:rFonts w:asciiTheme="minorHAnsi" w:hAnsiTheme="minorHAnsi"/>
          <w:szCs w:val="24"/>
          <w:lang w:val="en-GB"/>
        </w:rPr>
        <w:t xml:space="preserve">All anonymous allegations will be passed to the </w:t>
      </w:r>
      <w:r w:rsidR="005E1006">
        <w:rPr>
          <w:rFonts w:asciiTheme="minorHAnsi" w:hAnsiTheme="minorHAnsi"/>
          <w:szCs w:val="24"/>
          <w:lang w:val="en-GB"/>
        </w:rPr>
        <w:t>Whistleblowing Officer</w:t>
      </w:r>
      <w:r w:rsidRPr="00817099">
        <w:rPr>
          <w:rFonts w:asciiTheme="minorHAnsi" w:hAnsiTheme="minorHAnsi"/>
          <w:szCs w:val="24"/>
          <w:lang w:val="en-GB"/>
        </w:rPr>
        <w:t xml:space="preserve"> for consideration. The University may not be able to properly establish whether </w:t>
      </w:r>
      <w:r>
        <w:rPr>
          <w:rFonts w:asciiTheme="minorHAnsi" w:hAnsiTheme="minorHAnsi"/>
          <w:szCs w:val="24"/>
          <w:lang w:val="en-GB"/>
        </w:rPr>
        <w:t xml:space="preserve">anonymous </w:t>
      </w:r>
      <w:r w:rsidRPr="00817099">
        <w:rPr>
          <w:rFonts w:asciiTheme="minorHAnsi" w:hAnsiTheme="minorHAnsi"/>
          <w:szCs w:val="24"/>
          <w:lang w:val="en-GB"/>
        </w:rPr>
        <w:t xml:space="preserve">allegations are credible without being able to ask </w:t>
      </w:r>
      <w:r>
        <w:rPr>
          <w:rFonts w:asciiTheme="minorHAnsi" w:hAnsiTheme="minorHAnsi"/>
          <w:szCs w:val="24"/>
          <w:lang w:val="en-GB"/>
        </w:rPr>
        <w:t>an individual</w:t>
      </w:r>
      <w:r w:rsidRPr="00817099">
        <w:rPr>
          <w:rFonts w:asciiTheme="minorHAnsi" w:hAnsiTheme="minorHAnsi"/>
          <w:szCs w:val="24"/>
          <w:lang w:val="en-GB"/>
        </w:rPr>
        <w:t xml:space="preserve"> for more details or for clarification, and this makes it </w:t>
      </w:r>
      <w:r>
        <w:rPr>
          <w:rFonts w:asciiTheme="minorHAnsi" w:hAnsiTheme="minorHAnsi"/>
          <w:szCs w:val="24"/>
          <w:lang w:val="en-GB"/>
        </w:rPr>
        <w:t xml:space="preserve">more difficult </w:t>
      </w:r>
      <w:r w:rsidRPr="00817099">
        <w:rPr>
          <w:rFonts w:asciiTheme="minorHAnsi" w:hAnsiTheme="minorHAnsi"/>
          <w:szCs w:val="24"/>
          <w:lang w:val="en-GB"/>
        </w:rPr>
        <w:t xml:space="preserve">to reach an informed decision. </w:t>
      </w:r>
    </w:p>
    <w:p w14:paraId="68E00A65" w14:textId="77777777" w:rsidR="00817099" w:rsidRPr="0044428D" w:rsidRDefault="00817099" w:rsidP="00BD6582">
      <w:pPr>
        <w:ind w:left="720"/>
        <w:jc w:val="both"/>
        <w:rPr>
          <w:rFonts w:asciiTheme="minorHAnsi" w:hAnsiTheme="minorHAnsi"/>
          <w:szCs w:val="24"/>
          <w:lang w:val="en-GB"/>
        </w:rPr>
      </w:pPr>
    </w:p>
    <w:p w14:paraId="6D4E3D78" w14:textId="0C445DED" w:rsidR="00D86EB7" w:rsidRPr="0044428D" w:rsidRDefault="00302888" w:rsidP="00BD6582">
      <w:pPr>
        <w:jc w:val="both"/>
        <w:rPr>
          <w:rFonts w:asciiTheme="minorHAnsi" w:hAnsiTheme="minorHAnsi"/>
          <w:szCs w:val="24"/>
          <w:lang w:val="en-GB"/>
        </w:rPr>
      </w:pPr>
      <w:r>
        <w:rPr>
          <w:rFonts w:asciiTheme="minorHAnsi" w:hAnsiTheme="minorHAnsi"/>
          <w:szCs w:val="24"/>
          <w:lang w:val="en-GB"/>
        </w:rPr>
        <w:t>4.</w:t>
      </w:r>
      <w:r w:rsidR="00D86EB7" w:rsidRPr="0044428D">
        <w:rPr>
          <w:rFonts w:asciiTheme="minorHAnsi" w:hAnsiTheme="minorHAnsi"/>
          <w:szCs w:val="24"/>
          <w:lang w:val="en-GB"/>
        </w:rPr>
        <w:t>4</w:t>
      </w:r>
      <w:r w:rsidR="00D86EB7" w:rsidRPr="0044428D">
        <w:rPr>
          <w:rFonts w:asciiTheme="minorHAnsi" w:hAnsiTheme="minorHAnsi"/>
          <w:szCs w:val="24"/>
          <w:lang w:val="en-GB"/>
        </w:rPr>
        <w:tab/>
      </w:r>
      <w:r w:rsidR="00C230DE" w:rsidRPr="0044428D">
        <w:rPr>
          <w:rFonts w:asciiTheme="minorHAnsi" w:hAnsiTheme="minorHAnsi"/>
          <w:b/>
          <w:i/>
          <w:szCs w:val="24"/>
          <w:lang w:val="en-GB"/>
        </w:rPr>
        <w:t>Un</w:t>
      </w:r>
      <w:r w:rsidR="00C230DE">
        <w:rPr>
          <w:rFonts w:asciiTheme="minorHAnsi" w:hAnsiTheme="minorHAnsi"/>
          <w:b/>
          <w:i/>
          <w:szCs w:val="24"/>
          <w:lang w:val="en-GB"/>
        </w:rPr>
        <w:t>founded</w:t>
      </w:r>
      <w:r w:rsidR="00C230DE" w:rsidRPr="0044428D">
        <w:rPr>
          <w:rFonts w:asciiTheme="minorHAnsi" w:hAnsiTheme="minorHAnsi"/>
          <w:b/>
          <w:i/>
          <w:szCs w:val="24"/>
          <w:lang w:val="en-GB"/>
        </w:rPr>
        <w:t xml:space="preserve"> </w:t>
      </w:r>
      <w:r w:rsidR="00D86EB7" w:rsidRPr="0044428D">
        <w:rPr>
          <w:rFonts w:asciiTheme="minorHAnsi" w:hAnsiTheme="minorHAnsi"/>
          <w:b/>
          <w:i/>
          <w:szCs w:val="24"/>
          <w:lang w:val="en-GB"/>
        </w:rPr>
        <w:t>Allegations</w:t>
      </w:r>
    </w:p>
    <w:p w14:paraId="6D9921CC" w14:textId="77777777" w:rsidR="00D86EB7" w:rsidRPr="0044428D" w:rsidRDefault="00D86EB7" w:rsidP="00BD6582">
      <w:pPr>
        <w:jc w:val="both"/>
        <w:rPr>
          <w:rFonts w:asciiTheme="minorHAnsi" w:hAnsiTheme="minorHAnsi"/>
          <w:szCs w:val="24"/>
          <w:lang w:val="en-GB"/>
        </w:rPr>
      </w:pPr>
    </w:p>
    <w:p w14:paraId="642F9956" w14:textId="1B66CDB0" w:rsidR="00E209F0" w:rsidRDefault="00D86EB7" w:rsidP="00BD6582">
      <w:pPr>
        <w:jc w:val="both"/>
        <w:rPr>
          <w:rFonts w:asciiTheme="minorHAnsi" w:hAnsiTheme="minorHAnsi"/>
          <w:szCs w:val="24"/>
          <w:lang w:val="en-GB"/>
        </w:rPr>
      </w:pPr>
      <w:r w:rsidRPr="0044428D">
        <w:rPr>
          <w:rFonts w:asciiTheme="minorHAnsi" w:hAnsiTheme="minorHAnsi"/>
          <w:szCs w:val="24"/>
          <w:lang w:val="en-GB"/>
        </w:rPr>
        <w:t>If an allegation made in good faith is not confirmed by subsequent investigation, the University will take no action against the person who originally raised the matter.  If, however, an individual makes malicious or vexatious allegations, and particularly if that person persists with making them, disciplinary action may follow.</w:t>
      </w:r>
    </w:p>
    <w:p w14:paraId="4D5F5225" w14:textId="77777777" w:rsidR="00FE0935" w:rsidRDefault="00FE0935" w:rsidP="00BD6582">
      <w:pPr>
        <w:jc w:val="both"/>
        <w:rPr>
          <w:rFonts w:asciiTheme="minorHAnsi" w:hAnsiTheme="minorHAnsi"/>
          <w:b/>
          <w:sz w:val="28"/>
          <w:lang w:val="en-GB"/>
        </w:rPr>
      </w:pPr>
    </w:p>
    <w:p w14:paraId="33F555A8" w14:textId="17C9D260" w:rsidR="00FE0935" w:rsidRPr="00FE0935" w:rsidRDefault="00E950FA" w:rsidP="00BD6582">
      <w:pPr>
        <w:jc w:val="both"/>
        <w:rPr>
          <w:rFonts w:asciiTheme="minorHAnsi" w:hAnsiTheme="minorHAnsi"/>
          <w:b/>
          <w:sz w:val="28"/>
          <w:lang w:val="en-GB"/>
        </w:rPr>
      </w:pPr>
      <w:r w:rsidRPr="0043591F">
        <w:rPr>
          <w:rFonts w:asciiTheme="minorHAnsi" w:hAnsiTheme="minorHAnsi"/>
          <w:b/>
          <w:sz w:val="28"/>
          <w:lang w:val="en-GB"/>
        </w:rPr>
        <w:t>P</w:t>
      </w:r>
      <w:r>
        <w:rPr>
          <w:rFonts w:asciiTheme="minorHAnsi" w:hAnsiTheme="minorHAnsi"/>
          <w:b/>
          <w:sz w:val="28"/>
          <w:lang w:val="en-GB"/>
        </w:rPr>
        <w:t>ROCEDURES</w:t>
      </w:r>
    </w:p>
    <w:p w14:paraId="030AADC4" w14:textId="77777777" w:rsidR="00FE0935" w:rsidRDefault="00FE0935" w:rsidP="00BD6582">
      <w:pPr>
        <w:jc w:val="both"/>
        <w:rPr>
          <w:rFonts w:asciiTheme="minorHAnsi" w:hAnsiTheme="minorHAnsi"/>
          <w:b/>
          <w:szCs w:val="24"/>
          <w:lang w:val="en-GB"/>
        </w:rPr>
      </w:pPr>
    </w:p>
    <w:p w14:paraId="10B67D8F" w14:textId="35D40D89" w:rsidR="003D7C56" w:rsidRPr="00DD20BB" w:rsidRDefault="00BB3844" w:rsidP="00BD6582">
      <w:pPr>
        <w:ind w:left="720" w:hanging="720"/>
        <w:jc w:val="both"/>
        <w:rPr>
          <w:rFonts w:asciiTheme="minorHAnsi" w:hAnsiTheme="minorHAnsi"/>
          <w:szCs w:val="24"/>
          <w:lang w:val="en-GB"/>
        </w:rPr>
      </w:pPr>
      <w:r>
        <w:rPr>
          <w:rFonts w:asciiTheme="minorHAnsi" w:hAnsiTheme="minorHAnsi"/>
          <w:b/>
          <w:szCs w:val="24"/>
          <w:lang w:val="en-GB"/>
        </w:rPr>
        <w:t>5</w:t>
      </w:r>
      <w:r w:rsidR="00D86EB7" w:rsidRPr="0044428D">
        <w:rPr>
          <w:rFonts w:asciiTheme="minorHAnsi" w:hAnsiTheme="minorHAnsi"/>
          <w:b/>
          <w:szCs w:val="24"/>
          <w:lang w:val="en-GB"/>
        </w:rPr>
        <w:t>.</w:t>
      </w:r>
      <w:r w:rsidR="00D86EB7" w:rsidRPr="0044428D">
        <w:rPr>
          <w:rFonts w:asciiTheme="minorHAnsi" w:hAnsiTheme="minorHAnsi"/>
          <w:szCs w:val="24"/>
          <w:lang w:val="en-GB"/>
        </w:rPr>
        <w:tab/>
      </w:r>
      <w:r w:rsidR="003D7C56" w:rsidRPr="001C31BC">
        <w:rPr>
          <w:rFonts w:asciiTheme="minorHAnsi" w:hAnsiTheme="minorHAnsi"/>
          <w:b/>
          <w:bCs/>
          <w:szCs w:val="24"/>
          <w:lang w:val="en-GB"/>
        </w:rPr>
        <w:t>Rules for Making a Disclosure</w:t>
      </w:r>
    </w:p>
    <w:p w14:paraId="132B1A81" w14:textId="77777777" w:rsidR="003D7C56" w:rsidRDefault="003D7C56" w:rsidP="00BD6582">
      <w:pPr>
        <w:ind w:left="720" w:hanging="720"/>
        <w:jc w:val="both"/>
        <w:rPr>
          <w:rFonts w:asciiTheme="minorHAnsi" w:hAnsiTheme="minorHAnsi"/>
          <w:szCs w:val="24"/>
          <w:lang w:val="en-GB"/>
        </w:rPr>
      </w:pPr>
    </w:p>
    <w:p w14:paraId="523E85EC" w14:textId="4337D0E7" w:rsidR="002D3E9B" w:rsidRPr="00F275A7" w:rsidRDefault="00F275A7" w:rsidP="00BD6582">
      <w:pPr>
        <w:ind w:left="720"/>
        <w:jc w:val="both"/>
        <w:rPr>
          <w:rFonts w:asciiTheme="minorHAnsi" w:hAnsiTheme="minorHAnsi"/>
          <w:bCs/>
          <w:szCs w:val="24"/>
          <w:lang w:val="en-GB"/>
        </w:rPr>
      </w:pPr>
      <w:r w:rsidRPr="00F275A7">
        <w:rPr>
          <w:rFonts w:asciiTheme="minorHAnsi" w:hAnsiTheme="minorHAnsi"/>
          <w:bCs/>
          <w:szCs w:val="24"/>
          <w:lang w:val="en-GB"/>
        </w:rPr>
        <w:t>Under the Public Interest Disclosure Act 1998 a</w:t>
      </w:r>
      <w:r w:rsidR="00703FF7" w:rsidRPr="00F275A7">
        <w:rPr>
          <w:rFonts w:asciiTheme="minorHAnsi" w:hAnsiTheme="minorHAnsi"/>
          <w:bCs/>
          <w:szCs w:val="24"/>
          <w:lang w:val="en-GB"/>
        </w:rPr>
        <w:t xml:space="preserve">n individual will be protected when making a disclosure </w:t>
      </w:r>
      <w:r w:rsidRPr="00F275A7">
        <w:rPr>
          <w:rFonts w:asciiTheme="minorHAnsi" w:hAnsiTheme="minorHAnsi"/>
          <w:bCs/>
          <w:szCs w:val="24"/>
          <w:lang w:val="en-GB"/>
        </w:rPr>
        <w:t>as long as:</w:t>
      </w:r>
    </w:p>
    <w:p w14:paraId="770E3327" w14:textId="77777777" w:rsidR="00F275A7" w:rsidRPr="00F275A7" w:rsidRDefault="00F275A7" w:rsidP="00BD6582">
      <w:pPr>
        <w:ind w:left="720"/>
        <w:jc w:val="both"/>
        <w:rPr>
          <w:rFonts w:asciiTheme="minorHAnsi" w:hAnsiTheme="minorHAnsi"/>
          <w:bCs/>
          <w:szCs w:val="24"/>
          <w:lang w:val="en-GB"/>
        </w:rPr>
      </w:pPr>
    </w:p>
    <w:p w14:paraId="43A4990F" w14:textId="10F1BA1B" w:rsidR="002D3E9B" w:rsidRPr="00F275A7" w:rsidRDefault="002D3E9B" w:rsidP="00BD6582">
      <w:pPr>
        <w:pStyle w:val="ListParagraph"/>
        <w:numPr>
          <w:ilvl w:val="0"/>
          <w:numId w:val="23"/>
        </w:numPr>
        <w:jc w:val="both"/>
        <w:rPr>
          <w:rFonts w:asciiTheme="minorHAnsi" w:hAnsiTheme="minorHAnsi"/>
          <w:bCs/>
          <w:szCs w:val="24"/>
          <w:lang w:val="en-GB"/>
        </w:rPr>
      </w:pPr>
      <w:r w:rsidRPr="00F275A7">
        <w:rPr>
          <w:rFonts w:asciiTheme="minorHAnsi" w:hAnsiTheme="minorHAnsi"/>
          <w:bCs/>
          <w:szCs w:val="24"/>
          <w:lang w:val="en-GB"/>
        </w:rPr>
        <w:t>The information disclosed is made in good faith.</w:t>
      </w:r>
    </w:p>
    <w:p w14:paraId="1C90A4A0" w14:textId="59D0EE08" w:rsidR="002D3E9B" w:rsidRPr="00F275A7" w:rsidRDefault="002D3E9B" w:rsidP="00BD6582">
      <w:pPr>
        <w:pStyle w:val="ListParagraph"/>
        <w:numPr>
          <w:ilvl w:val="0"/>
          <w:numId w:val="23"/>
        </w:numPr>
        <w:jc w:val="both"/>
        <w:rPr>
          <w:rFonts w:asciiTheme="minorHAnsi" w:hAnsiTheme="minorHAnsi"/>
          <w:bCs/>
          <w:szCs w:val="24"/>
          <w:lang w:val="en-GB"/>
        </w:rPr>
      </w:pPr>
      <w:r w:rsidRPr="00F275A7">
        <w:rPr>
          <w:rFonts w:asciiTheme="minorHAnsi" w:hAnsiTheme="minorHAnsi"/>
          <w:bCs/>
          <w:szCs w:val="24"/>
          <w:lang w:val="en-GB"/>
        </w:rPr>
        <w:t xml:space="preserve">The person making the disclosure </w:t>
      </w:r>
      <w:r w:rsidR="001C31BC">
        <w:rPr>
          <w:rFonts w:asciiTheme="minorHAnsi" w:hAnsiTheme="minorHAnsi"/>
          <w:bCs/>
          <w:szCs w:val="24"/>
          <w:lang w:val="en-GB"/>
        </w:rPr>
        <w:t>believes</w:t>
      </w:r>
      <w:r w:rsidRPr="00F275A7">
        <w:rPr>
          <w:rFonts w:asciiTheme="minorHAnsi" w:hAnsiTheme="minorHAnsi"/>
          <w:bCs/>
          <w:szCs w:val="24"/>
          <w:lang w:val="en-GB"/>
        </w:rPr>
        <w:t xml:space="preserve"> it to be substantially true.</w:t>
      </w:r>
    </w:p>
    <w:p w14:paraId="74084F3C" w14:textId="6E34868A" w:rsidR="002D3E9B" w:rsidRPr="00F275A7" w:rsidRDefault="002D3E9B" w:rsidP="00BD6582">
      <w:pPr>
        <w:pStyle w:val="ListParagraph"/>
        <w:numPr>
          <w:ilvl w:val="0"/>
          <w:numId w:val="23"/>
        </w:numPr>
        <w:jc w:val="both"/>
        <w:rPr>
          <w:rFonts w:asciiTheme="minorHAnsi" w:hAnsiTheme="minorHAnsi"/>
          <w:bCs/>
          <w:szCs w:val="24"/>
          <w:lang w:val="en-GB"/>
        </w:rPr>
      </w:pPr>
      <w:r w:rsidRPr="00F275A7">
        <w:rPr>
          <w:rFonts w:asciiTheme="minorHAnsi" w:hAnsiTheme="minorHAnsi"/>
          <w:bCs/>
          <w:szCs w:val="24"/>
          <w:lang w:val="en-GB"/>
        </w:rPr>
        <w:t xml:space="preserve">The person making the disclosure </w:t>
      </w:r>
      <w:r w:rsidR="001C31BC">
        <w:rPr>
          <w:rFonts w:asciiTheme="minorHAnsi" w:hAnsiTheme="minorHAnsi"/>
          <w:bCs/>
          <w:szCs w:val="24"/>
          <w:lang w:val="en-GB"/>
        </w:rPr>
        <w:t>is not acting</w:t>
      </w:r>
      <w:r w:rsidRPr="00F275A7">
        <w:rPr>
          <w:rFonts w:asciiTheme="minorHAnsi" w:hAnsiTheme="minorHAnsi"/>
          <w:bCs/>
          <w:szCs w:val="24"/>
          <w:lang w:val="en-GB"/>
        </w:rPr>
        <w:t xml:space="preserve"> maliciously or </w:t>
      </w:r>
      <w:r w:rsidR="001C31BC" w:rsidRPr="00F275A7">
        <w:rPr>
          <w:rFonts w:asciiTheme="minorHAnsi" w:hAnsiTheme="minorHAnsi"/>
          <w:bCs/>
          <w:szCs w:val="24"/>
          <w:lang w:val="en-GB"/>
        </w:rPr>
        <w:t>mak</w:t>
      </w:r>
      <w:r w:rsidR="001C31BC">
        <w:rPr>
          <w:rFonts w:asciiTheme="minorHAnsi" w:hAnsiTheme="minorHAnsi"/>
          <w:bCs/>
          <w:szCs w:val="24"/>
          <w:lang w:val="en-GB"/>
        </w:rPr>
        <w:t>ing</w:t>
      </w:r>
      <w:r w:rsidR="001C31BC" w:rsidRPr="00F275A7">
        <w:rPr>
          <w:rFonts w:asciiTheme="minorHAnsi" w:hAnsiTheme="minorHAnsi"/>
          <w:bCs/>
          <w:szCs w:val="24"/>
          <w:lang w:val="en-GB"/>
        </w:rPr>
        <w:t xml:space="preserve"> </w:t>
      </w:r>
      <w:r w:rsidRPr="00F275A7">
        <w:rPr>
          <w:rFonts w:asciiTheme="minorHAnsi" w:hAnsiTheme="minorHAnsi"/>
          <w:bCs/>
          <w:szCs w:val="24"/>
          <w:lang w:val="en-GB"/>
        </w:rPr>
        <w:t xml:space="preserve">false allegations.; and </w:t>
      </w:r>
    </w:p>
    <w:p w14:paraId="3FD7E339" w14:textId="71C928DD" w:rsidR="003D7C56" w:rsidRDefault="002D3E9B" w:rsidP="00BD6582">
      <w:pPr>
        <w:pStyle w:val="ListParagraph"/>
        <w:numPr>
          <w:ilvl w:val="0"/>
          <w:numId w:val="23"/>
        </w:numPr>
        <w:jc w:val="both"/>
        <w:rPr>
          <w:rFonts w:asciiTheme="minorHAnsi" w:hAnsiTheme="minorHAnsi"/>
          <w:bCs/>
          <w:szCs w:val="24"/>
          <w:lang w:val="en-GB"/>
        </w:rPr>
      </w:pPr>
      <w:r w:rsidRPr="00F275A7">
        <w:rPr>
          <w:rFonts w:asciiTheme="minorHAnsi" w:hAnsiTheme="minorHAnsi"/>
          <w:bCs/>
          <w:szCs w:val="24"/>
          <w:lang w:val="en-GB"/>
        </w:rPr>
        <w:t xml:space="preserve">The person making the allegation </w:t>
      </w:r>
      <w:r w:rsidR="001C31BC">
        <w:rPr>
          <w:rFonts w:asciiTheme="minorHAnsi" w:hAnsiTheme="minorHAnsi"/>
          <w:bCs/>
          <w:szCs w:val="24"/>
          <w:lang w:val="en-GB"/>
        </w:rPr>
        <w:t>is not</w:t>
      </w:r>
      <w:r w:rsidRPr="00F275A7">
        <w:rPr>
          <w:rFonts w:asciiTheme="minorHAnsi" w:hAnsiTheme="minorHAnsi"/>
          <w:bCs/>
          <w:szCs w:val="24"/>
          <w:lang w:val="en-GB"/>
        </w:rPr>
        <w:t xml:space="preserve"> seeking any personal gain.</w:t>
      </w:r>
    </w:p>
    <w:p w14:paraId="7A15F0A3" w14:textId="77777777" w:rsidR="00D053BB" w:rsidRDefault="00D053BB" w:rsidP="00D053BB">
      <w:pPr>
        <w:ind w:left="720"/>
        <w:jc w:val="both"/>
        <w:rPr>
          <w:rFonts w:asciiTheme="minorHAnsi" w:hAnsiTheme="minorHAnsi"/>
          <w:bCs/>
          <w:szCs w:val="24"/>
          <w:lang w:val="en-GB"/>
        </w:rPr>
      </w:pPr>
    </w:p>
    <w:p w14:paraId="63973CE8" w14:textId="12302011" w:rsidR="00D053BB" w:rsidRPr="00587478" w:rsidRDefault="00D053BB" w:rsidP="00587478">
      <w:pPr>
        <w:ind w:left="720"/>
        <w:jc w:val="both"/>
        <w:rPr>
          <w:rFonts w:asciiTheme="minorHAnsi" w:hAnsiTheme="minorHAnsi"/>
          <w:bCs/>
          <w:szCs w:val="24"/>
          <w:lang w:val="en-GB"/>
        </w:rPr>
      </w:pPr>
      <w:r>
        <w:rPr>
          <w:rFonts w:asciiTheme="minorHAnsi" w:hAnsiTheme="minorHAnsi"/>
          <w:bCs/>
          <w:szCs w:val="24"/>
          <w:lang w:val="en-GB"/>
        </w:rPr>
        <w:t xml:space="preserve">In addition, </w:t>
      </w:r>
      <w:r w:rsidR="007E5993">
        <w:rPr>
          <w:rFonts w:asciiTheme="minorHAnsi" w:hAnsiTheme="minorHAnsi"/>
          <w:bCs/>
          <w:szCs w:val="24"/>
          <w:lang w:val="en-GB"/>
        </w:rPr>
        <w:t xml:space="preserve">under the Employment Rights Act 2026 an individual </w:t>
      </w:r>
      <w:r w:rsidR="003D1B3E">
        <w:rPr>
          <w:rFonts w:asciiTheme="minorHAnsi" w:hAnsiTheme="minorHAnsi"/>
          <w:bCs/>
          <w:szCs w:val="24"/>
          <w:lang w:val="en-GB"/>
        </w:rPr>
        <w:t xml:space="preserve">raising a concern that sexual harassment has occurred, is occurring or is likely to occur, will be protected from detriment and dismissal under this </w:t>
      </w:r>
      <w:r w:rsidR="00587478">
        <w:rPr>
          <w:rFonts w:asciiTheme="minorHAnsi" w:hAnsiTheme="minorHAnsi"/>
          <w:bCs/>
          <w:szCs w:val="24"/>
          <w:lang w:val="en-GB"/>
        </w:rPr>
        <w:t>Whistleblowing Policy</w:t>
      </w:r>
      <w:r w:rsidR="003D1B3E">
        <w:rPr>
          <w:rFonts w:asciiTheme="minorHAnsi" w:hAnsiTheme="minorHAnsi"/>
          <w:bCs/>
          <w:szCs w:val="24"/>
          <w:lang w:val="en-GB"/>
        </w:rPr>
        <w:t xml:space="preserve">. </w:t>
      </w:r>
    </w:p>
    <w:p w14:paraId="182CA42B" w14:textId="77777777" w:rsidR="00F275A7" w:rsidRDefault="00F275A7" w:rsidP="00BD6582">
      <w:pPr>
        <w:ind w:left="720" w:hanging="720"/>
        <w:jc w:val="both"/>
        <w:rPr>
          <w:rFonts w:asciiTheme="minorHAnsi" w:hAnsiTheme="minorHAnsi"/>
          <w:b/>
          <w:szCs w:val="24"/>
          <w:lang w:val="en-GB"/>
        </w:rPr>
      </w:pPr>
    </w:p>
    <w:p w14:paraId="401A8094" w14:textId="231822B4" w:rsidR="00D86EB7" w:rsidRPr="0044428D" w:rsidRDefault="00BB3844" w:rsidP="00BD6582">
      <w:pPr>
        <w:jc w:val="both"/>
        <w:rPr>
          <w:rFonts w:asciiTheme="minorHAnsi" w:hAnsiTheme="minorHAnsi"/>
          <w:szCs w:val="24"/>
          <w:lang w:val="en-GB"/>
        </w:rPr>
      </w:pPr>
      <w:r>
        <w:rPr>
          <w:rFonts w:asciiTheme="minorHAnsi" w:hAnsiTheme="minorHAnsi"/>
          <w:b/>
          <w:szCs w:val="24"/>
          <w:lang w:val="en-GB"/>
        </w:rPr>
        <w:t>6</w:t>
      </w:r>
      <w:r w:rsidR="00FD431F">
        <w:rPr>
          <w:rFonts w:asciiTheme="minorHAnsi" w:hAnsiTheme="minorHAnsi"/>
          <w:b/>
          <w:szCs w:val="24"/>
          <w:lang w:val="en-GB"/>
        </w:rPr>
        <w:t>.</w:t>
      </w:r>
      <w:r w:rsidR="00FD431F">
        <w:rPr>
          <w:rFonts w:asciiTheme="minorHAnsi" w:hAnsiTheme="minorHAnsi"/>
          <w:b/>
          <w:szCs w:val="24"/>
          <w:lang w:val="en-GB"/>
        </w:rPr>
        <w:tab/>
      </w:r>
      <w:r w:rsidR="00D86EB7" w:rsidRPr="0044428D">
        <w:rPr>
          <w:rFonts w:asciiTheme="minorHAnsi" w:hAnsiTheme="minorHAnsi"/>
          <w:b/>
          <w:szCs w:val="24"/>
          <w:lang w:val="en-GB"/>
        </w:rPr>
        <w:t xml:space="preserve">Procedure for </w:t>
      </w:r>
      <w:r w:rsidR="00E950FA">
        <w:rPr>
          <w:rFonts w:asciiTheme="minorHAnsi" w:hAnsiTheme="minorHAnsi"/>
          <w:b/>
          <w:szCs w:val="24"/>
          <w:lang w:val="en-GB"/>
        </w:rPr>
        <w:t>Making a Disclosure</w:t>
      </w:r>
    </w:p>
    <w:p w14:paraId="53C38941" w14:textId="77777777" w:rsidR="00D86EB7" w:rsidRPr="0044428D" w:rsidRDefault="00D86EB7" w:rsidP="00BD6582">
      <w:pPr>
        <w:jc w:val="both"/>
        <w:rPr>
          <w:rFonts w:asciiTheme="minorHAnsi" w:hAnsiTheme="minorHAnsi"/>
          <w:szCs w:val="24"/>
          <w:lang w:val="en-GB"/>
        </w:rPr>
      </w:pPr>
    </w:p>
    <w:p w14:paraId="0F755423" w14:textId="1B7F498D" w:rsidR="00D86EB7" w:rsidRPr="0044428D" w:rsidRDefault="00BB3844" w:rsidP="00BD6582">
      <w:pPr>
        <w:jc w:val="both"/>
        <w:rPr>
          <w:rFonts w:asciiTheme="minorHAnsi" w:hAnsiTheme="minorHAnsi"/>
          <w:szCs w:val="24"/>
          <w:lang w:val="en-GB"/>
        </w:rPr>
      </w:pPr>
      <w:r>
        <w:rPr>
          <w:rFonts w:asciiTheme="minorHAnsi" w:hAnsiTheme="minorHAnsi"/>
          <w:szCs w:val="24"/>
          <w:lang w:val="en-GB"/>
        </w:rPr>
        <w:t>6</w:t>
      </w:r>
      <w:r w:rsidR="00D86EB7" w:rsidRPr="0044428D">
        <w:rPr>
          <w:rFonts w:asciiTheme="minorHAnsi" w:hAnsiTheme="minorHAnsi"/>
          <w:szCs w:val="24"/>
          <w:lang w:val="en-GB"/>
        </w:rPr>
        <w:t>.1</w:t>
      </w:r>
      <w:r w:rsidR="00D86EB7" w:rsidRPr="0044428D">
        <w:rPr>
          <w:rFonts w:asciiTheme="minorHAnsi" w:hAnsiTheme="minorHAnsi"/>
          <w:szCs w:val="24"/>
          <w:lang w:val="en-GB"/>
        </w:rPr>
        <w:tab/>
      </w:r>
      <w:r w:rsidR="00E950FA" w:rsidRPr="00E950FA">
        <w:rPr>
          <w:rFonts w:asciiTheme="minorHAnsi" w:hAnsiTheme="minorHAnsi"/>
          <w:b/>
          <w:i/>
          <w:szCs w:val="24"/>
          <w:lang w:val="en-GB"/>
        </w:rPr>
        <w:t xml:space="preserve">STEP 1 - </w:t>
      </w:r>
      <w:r w:rsidR="00D86EB7" w:rsidRPr="00E950FA">
        <w:rPr>
          <w:rFonts w:asciiTheme="minorHAnsi" w:hAnsiTheme="minorHAnsi"/>
          <w:b/>
          <w:i/>
          <w:szCs w:val="24"/>
          <w:lang w:val="en-GB"/>
        </w:rPr>
        <w:t>Initial</w:t>
      </w:r>
      <w:r w:rsidR="00D86EB7" w:rsidRPr="0044428D">
        <w:rPr>
          <w:rFonts w:asciiTheme="minorHAnsi" w:hAnsiTheme="minorHAnsi"/>
          <w:b/>
          <w:i/>
          <w:szCs w:val="24"/>
          <w:lang w:val="en-GB"/>
        </w:rPr>
        <w:t xml:space="preserve"> Point of</w:t>
      </w:r>
      <w:r w:rsidR="00D86EB7" w:rsidRPr="0044428D">
        <w:rPr>
          <w:rFonts w:asciiTheme="minorHAnsi" w:hAnsiTheme="minorHAnsi"/>
          <w:szCs w:val="24"/>
          <w:lang w:val="en-GB"/>
        </w:rPr>
        <w:t xml:space="preserve"> </w:t>
      </w:r>
      <w:r w:rsidR="00D86EB7" w:rsidRPr="0044428D">
        <w:rPr>
          <w:rFonts w:asciiTheme="minorHAnsi" w:hAnsiTheme="minorHAnsi"/>
          <w:b/>
          <w:i/>
          <w:szCs w:val="24"/>
          <w:lang w:val="en-GB"/>
        </w:rPr>
        <w:t>Contact</w:t>
      </w:r>
    </w:p>
    <w:p w14:paraId="23298E2B" w14:textId="77777777" w:rsidR="00D86EB7" w:rsidRPr="0044428D" w:rsidRDefault="00D86EB7" w:rsidP="00BD6582">
      <w:pPr>
        <w:jc w:val="both"/>
        <w:rPr>
          <w:rFonts w:asciiTheme="minorHAnsi" w:hAnsiTheme="minorHAnsi"/>
          <w:szCs w:val="24"/>
          <w:lang w:val="en-GB"/>
        </w:rPr>
      </w:pPr>
    </w:p>
    <w:p w14:paraId="4368B9C8" w14:textId="1C447D78" w:rsidR="00D86EB7" w:rsidRDefault="00D86EB7" w:rsidP="00BD6582">
      <w:pPr>
        <w:ind w:left="720"/>
        <w:jc w:val="both"/>
        <w:rPr>
          <w:rFonts w:asciiTheme="minorHAnsi" w:hAnsiTheme="minorHAnsi"/>
          <w:szCs w:val="24"/>
          <w:lang w:val="en-GB"/>
        </w:rPr>
      </w:pPr>
      <w:r w:rsidRPr="0044428D">
        <w:rPr>
          <w:rFonts w:asciiTheme="minorHAnsi" w:hAnsiTheme="minorHAnsi"/>
          <w:szCs w:val="24"/>
          <w:lang w:val="en-GB"/>
        </w:rPr>
        <w:t xml:space="preserve">Any member of the University who wishes to use this policy to </w:t>
      </w:r>
      <w:r w:rsidR="00E950FA">
        <w:rPr>
          <w:rFonts w:asciiTheme="minorHAnsi" w:hAnsiTheme="minorHAnsi"/>
          <w:szCs w:val="24"/>
          <w:lang w:val="en-GB"/>
        </w:rPr>
        <w:t>make a disclosure</w:t>
      </w:r>
      <w:r w:rsidRPr="0044428D">
        <w:rPr>
          <w:rFonts w:asciiTheme="minorHAnsi" w:hAnsiTheme="minorHAnsi"/>
          <w:szCs w:val="24"/>
          <w:lang w:val="en-GB"/>
        </w:rPr>
        <w:t xml:space="preserve"> should report the concern to </w:t>
      </w:r>
      <w:r w:rsidR="00AC36BC">
        <w:rPr>
          <w:rFonts w:asciiTheme="minorHAnsi" w:hAnsiTheme="minorHAnsi"/>
          <w:szCs w:val="24"/>
          <w:lang w:val="en-GB"/>
        </w:rPr>
        <w:t>the</w:t>
      </w:r>
      <w:r w:rsidR="00AC36BC" w:rsidRPr="0044428D">
        <w:rPr>
          <w:rFonts w:asciiTheme="minorHAnsi" w:hAnsiTheme="minorHAnsi"/>
          <w:szCs w:val="24"/>
          <w:lang w:val="en-GB"/>
        </w:rPr>
        <w:t xml:space="preserve"> </w:t>
      </w:r>
      <w:r w:rsidR="005A638B">
        <w:rPr>
          <w:rFonts w:asciiTheme="minorHAnsi" w:hAnsiTheme="minorHAnsi"/>
          <w:szCs w:val="24"/>
          <w:lang w:val="en-GB"/>
        </w:rPr>
        <w:t>Whistleblowing</w:t>
      </w:r>
      <w:r w:rsidR="005A638B" w:rsidRPr="0044428D">
        <w:rPr>
          <w:rFonts w:asciiTheme="minorHAnsi" w:hAnsiTheme="minorHAnsi"/>
          <w:szCs w:val="24"/>
          <w:lang w:val="en-GB"/>
        </w:rPr>
        <w:t xml:space="preserve"> </w:t>
      </w:r>
      <w:r w:rsidR="00567C0E">
        <w:rPr>
          <w:rFonts w:asciiTheme="minorHAnsi" w:hAnsiTheme="minorHAnsi"/>
          <w:szCs w:val="24"/>
          <w:lang w:val="en-GB"/>
        </w:rPr>
        <w:t>O</w:t>
      </w:r>
      <w:r w:rsidRPr="0044428D">
        <w:rPr>
          <w:rFonts w:asciiTheme="minorHAnsi" w:hAnsiTheme="minorHAnsi"/>
          <w:szCs w:val="24"/>
          <w:lang w:val="en-GB"/>
        </w:rPr>
        <w:t xml:space="preserve">fficer.  The </w:t>
      </w:r>
      <w:r w:rsidR="0068389C">
        <w:rPr>
          <w:rFonts w:asciiTheme="minorHAnsi" w:hAnsiTheme="minorHAnsi"/>
          <w:szCs w:val="24"/>
          <w:lang w:val="en-GB"/>
        </w:rPr>
        <w:t>Whistleblowing</w:t>
      </w:r>
      <w:r w:rsidR="0068389C" w:rsidRPr="0044428D">
        <w:rPr>
          <w:rFonts w:asciiTheme="minorHAnsi" w:hAnsiTheme="minorHAnsi"/>
          <w:szCs w:val="24"/>
          <w:lang w:val="en-GB"/>
        </w:rPr>
        <w:t xml:space="preserve"> </w:t>
      </w:r>
      <w:r w:rsidR="00567C0E">
        <w:rPr>
          <w:rFonts w:asciiTheme="minorHAnsi" w:hAnsiTheme="minorHAnsi"/>
          <w:szCs w:val="24"/>
          <w:lang w:val="en-GB"/>
        </w:rPr>
        <w:t>O</w:t>
      </w:r>
      <w:r w:rsidR="00567C0E" w:rsidRPr="0044428D">
        <w:rPr>
          <w:rFonts w:asciiTheme="minorHAnsi" w:hAnsiTheme="minorHAnsi"/>
          <w:szCs w:val="24"/>
          <w:lang w:val="en-GB"/>
        </w:rPr>
        <w:t xml:space="preserve">fficer </w:t>
      </w:r>
      <w:r w:rsidRPr="0044428D">
        <w:rPr>
          <w:rFonts w:asciiTheme="minorHAnsi" w:hAnsiTheme="minorHAnsi"/>
          <w:szCs w:val="24"/>
          <w:lang w:val="en-GB"/>
        </w:rPr>
        <w:t xml:space="preserve">for </w:t>
      </w:r>
      <w:r w:rsidR="004A1DBE" w:rsidRPr="0044428D">
        <w:rPr>
          <w:rFonts w:asciiTheme="minorHAnsi" w:hAnsiTheme="minorHAnsi"/>
          <w:szCs w:val="24"/>
          <w:lang w:val="en-GB"/>
        </w:rPr>
        <w:t>Bangor University</w:t>
      </w:r>
      <w:r w:rsidRPr="0044428D">
        <w:rPr>
          <w:rFonts w:asciiTheme="minorHAnsi" w:hAnsiTheme="minorHAnsi"/>
          <w:szCs w:val="24"/>
          <w:lang w:val="en-GB"/>
        </w:rPr>
        <w:t xml:space="preserve"> </w:t>
      </w:r>
      <w:r w:rsidR="00AC36BC">
        <w:rPr>
          <w:rFonts w:asciiTheme="minorHAnsi" w:hAnsiTheme="minorHAnsi"/>
          <w:szCs w:val="24"/>
          <w:lang w:val="en-GB"/>
        </w:rPr>
        <w:t xml:space="preserve">is </w:t>
      </w:r>
      <w:r w:rsidR="00EB217E">
        <w:rPr>
          <w:rFonts w:asciiTheme="minorHAnsi" w:hAnsiTheme="minorHAnsi"/>
          <w:szCs w:val="24"/>
          <w:lang w:val="en-GB"/>
        </w:rPr>
        <w:t>t</w:t>
      </w:r>
      <w:r w:rsidRPr="0044428D">
        <w:rPr>
          <w:rFonts w:asciiTheme="minorHAnsi" w:hAnsiTheme="minorHAnsi"/>
          <w:szCs w:val="24"/>
          <w:lang w:val="en-GB"/>
        </w:rPr>
        <w:t xml:space="preserve">he </w:t>
      </w:r>
      <w:r w:rsidR="0044428D">
        <w:rPr>
          <w:rFonts w:asciiTheme="minorHAnsi" w:hAnsiTheme="minorHAnsi"/>
          <w:szCs w:val="24"/>
          <w:lang w:val="en-GB"/>
        </w:rPr>
        <w:t>University Secretary</w:t>
      </w:r>
      <w:r w:rsidR="00AC36BC">
        <w:rPr>
          <w:rFonts w:asciiTheme="minorHAnsi" w:hAnsiTheme="minorHAnsi"/>
          <w:szCs w:val="24"/>
          <w:lang w:val="en-GB"/>
        </w:rPr>
        <w:t>.</w:t>
      </w:r>
    </w:p>
    <w:p w14:paraId="2590C574" w14:textId="77777777" w:rsidR="008E04CD" w:rsidRDefault="008E04CD" w:rsidP="00BD6582">
      <w:pPr>
        <w:ind w:left="720"/>
        <w:jc w:val="both"/>
        <w:rPr>
          <w:rFonts w:asciiTheme="minorHAnsi" w:hAnsiTheme="minorHAnsi"/>
          <w:szCs w:val="24"/>
          <w:lang w:val="en-GB"/>
        </w:rPr>
      </w:pPr>
    </w:p>
    <w:p w14:paraId="3B811B4E" w14:textId="77777777" w:rsidR="00587478" w:rsidRDefault="00A71396" w:rsidP="00BD6582">
      <w:pPr>
        <w:ind w:left="720"/>
        <w:jc w:val="both"/>
        <w:rPr>
          <w:rFonts w:asciiTheme="minorHAnsi" w:hAnsiTheme="minorHAnsi"/>
          <w:szCs w:val="24"/>
          <w:lang w:val="en-GB"/>
        </w:rPr>
      </w:pPr>
      <w:r>
        <w:rPr>
          <w:rFonts w:asciiTheme="minorHAnsi" w:hAnsiTheme="minorHAnsi"/>
          <w:szCs w:val="24"/>
          <w:lang w:val="en-GB"/>
        </w:rPr>
        <w:t>A disclosure can be made to the University’s dedicated email address</w:t>
      </w:r>
      <w:r w:rsidR="00587478">
        <w:rPr>
          <w:rFonts w:asciiTheme="minorHAnsi" w:hAnsiTheme="minorHAnsi"/>
          <w:szCs w:val="24"/>
          <w:lang w:val="en-GB"/>
        </w:rPr>
        <w:t>:</w:t>
      </w:r>
    </w:p>
    <w:p w14:paraId="28F0CDCE" w14:textId="03219C98" w:rsidR="008E04CD" w:rsidRDefault="00A71396" w:rsidP="00BD6582">
      <w:pPr>
        <w:ind w:left="720"/>
        <w:jc w:val="both"/>
        <w:rPr>
          <w:rFonts w:asciiTheme="minorHAnsi" w:hAnsiTheme="minorHAnsi"/>
          <w:szCs w:val="24"/>
          <w:lang w:val="en-GB"/>
        </w:rPr>
      </w:pPr>
      <w:r>
        <w:rPr>
          <w:rFonts w:asciiTheme="minorHAnsi" w:hAnsiTheme="minorHAnsi"/>
          <w:szCs w:val="24"/>
          <w:lang w:val="en-GB"/>
        </w:rPr>
        <w:t xml:space="preserve"> </w:t>
      </w:r>
      <w:hyperlink r:id="rId12" w:history="1">
        <w:r w:rsidRPr="00D975FC">
          <w:rPr>
            <w:rStyle w:val="Hyperlink"/>
            <w:rFonts w:asciiTheme="minorHAnsi" w:hAnsiTheme="minorHAnsi"/>
            <w:szCs w:val="24"/>
            <w:lang w:val="en-GB"/>
          </w:rPr>
          <w:t>whistleblowing@bangor.ac.uk</w:t>
        </w:r>
      </w:hyperlink>
      <w:r>
        <w:rPr>
          <w:rFonts w:asciiTheme="minorHAnsi" w:hAnsiTheme="minorHAnsi"/>
          <w:szCs w:val="24"/>
          <w:lang w:val="en-GB"/>
        </w:rPr>
        <w:t xml:space="preserve"> </w:t>
      </w:r>
      <w:r w:rsidR="00587478">
        <w:rPr>
          <w:rFonts w:asciiTheme="minorHAnsi" w:hAnsiTheme="minorHAnsi"/>
          <w:szCs w:val="24"/>
          <w:lang w:val="en-GB"/>
        </w:rPr>
        <w:t xml:space="preserve"> </w:t>
      </w:r>
    </w:p>
    <w:p w14:paraId="23092B46" w14:textId="77777777" w:rsidR="00AC36BC" w:rsidRDefault="00AC36BC" w:rsidP="7D833A0A">
      <w:pPr>
        <w:ind w:left="720"/>
        <w:jc w:val="both"/>
        <w:rPr>
          <w:rFonts w:asciiTheme="minorHAnsi" w:hAnsiTheme="minorHAnsi"/>
          <w:lang w:val="en-GB"/>
        </w:rPr>
      </w:pPr>
    </w:p>
    <w:p w14:paraId="206220BD" w14:textId="183E5CE3" w:rsidR="00C55CF8" w:rsidRDefault="7514E57A" w:rsidP="7D833A0A">
      <w:pPr>
        <w:ind w:left="720"/>
        <w:jc w:val="both"/>
        <w:rPr>
          <w:rFonts w:asciiTheme="minorHAnsi" w:hAnsiTheme="minorHAnsi"/>
          <w:lang w:val="en-GB"/>
        </w:rPr>
      </w:pPr>
      <w:r w:rsidRPr="7D833A0A">
        <w:rPr>
          <w:rFonts w:asciiTheme="minorHAnsi" w:hAnsiTheme="minorHAnsi"/>
          <w:lang w:val="en-GB"/>
        </w:rPr>
        <w:t xml:space="preserve">The mailbox will be monitored by the </w:t>
      </w:r>
      <w:r w:rsidR="7513B8A8" w:rsidRPr="7D833A0A">
        <w:rPr>
          <w:rFonts w:asciiTheme="minorHAnsi" w:hAnsiTheme="minorHAnsi"/>
          <w:lang w:val="en-GB"/>
        </w:rPr>
        <w:t xml:space="preserve">University Secretary, but also by the </w:t>
      </w:r>
      <w:r w:rsidRPr="7D833A0A">
        <w:rPr>
          <w:rFonts w:asciiTheme="minorHAnsi" w:hAnsiTheme="minorHAnsi"/>
          <w:lang w:val="en-GB"/>
        </w:rPr>
        <w:t xml:space="preserve">Head of Governance and Risk, and the Governance, Risk and Corporate Events Officer to enable effective triaging of matters </w:t>
      </w:r>
      <w:r w:rsidR="6EBDC1BE" w:rsidRPr="7D833A0A">
        <w:rPr>
          <w:rFonts w:asciiTheme="minorHAnsi" w:hAnsiTheme="minorHAnsi"/>
          <w:lang w:val="en-GB"/>
        </w:rPr>
        <w:t xml:space="preserve">in a timely manner. </w:t>
      </w:r>
      <w:r w:rsidR="00C55CF8">
        <w:rPr>
          <w:rFonts w:asciiTheme="minorHAnsi" w:hAnsiTheme="minorHAnsi"/>
          <w:szCs w:val="24"/>
          <w:lang w:val="en-GB"/>
        </w:rPr>
        <w:t xml:space="preserve">If the disclosure </w:t>
      </w:r>
      <w:r w:rsidR="00FA090C">
        <w:rPr>
          <w:rFonts w:asciiTheme="minorHAnsi" w:hAnsiTheme="minorHAnsi"/>
          <w:szCs w:val="24"/>
          <w:lang w:val="en-GB"/>
        </w:rPr>
        <w:t>concerns</w:t>
      </w:r>
      <w:r w:rsidR="00C55CF8">
        <w:rPr>
          <w:rFonts w:asciiTheme="minorHAnsi" w:hAnsiTheme="minorHAnsi"/>
          <w:szCs w:val="24"/>
          <w:lang w:val="en-GB"/>
        </w:rPr>
        <w:t xml:space="preserve"> </w:t>
      </w:r>
      <w:r w:rsidR="00FA090C">
        <w:rPr>
          <w:rFonts w:asciiTheme="minorHAnsi" w:hAnsiTheme="minorHAnsi"/>
          <w:szCs w:val="24"/>
          <w:lang w:val="en-GB"/>
        </w:rPr>
        <w:t>any of these</w:t>
      </w:r>
      <w:r w:rsidR="00C55CF8">
        <w:rPr>
          <w:rFonts w:asciiTheme="minorHAnsi" w:hAnsiTheme="minorHAnsi"/>
          <w:szCs w:val="24"/>
          <w:lang w:val="en-GB"/>
        </w:rPr>
        <w:t xml:space="preserve"> officers, then the disclosure </w:t>
      </w:r>
      <w:r w:rsidR="00C55CF8">
        <w:rPr>
          <w:rFonts w:asciiTheme="minorHAnsi" w:hAnsiTheme="minorHAnsi"/>
          <w:szCs w:val="24"/>
          <w:lang w:val="en-GB"/>
        </w:rPr>
        <w:lastRenderedPageBreak/>
        <w:t>should be made directly to the Vice-Chancellor</w:t>
      </w:r>
      <w:r w:rsidR="005C70C4">
        <w:rPr>
          <w:rFonts w:asciiTheme="minorHAnsi" w:hAnsiTheme="minorHAnsi"/>
          <w:szCs w:val="24"/>
          <w:lang w:val="en-GB"/>
        </w:rPr>
        <w:t>’s mailbox: vice-chancellor@bangor.ac.uk</w:t>
      </w:r>
      <w:r w:rsidR="00C55CF8">
        <w:rPr>
          <w:rFonts w:asciiTheme="minorHAnsi" w:hAnsiTheme="minorHAnsi"/>
          <w:szCs w:val="24"/>
          <w:lang w:val="en-GB"/>
        </w:rPr>
        <w:t>.</w:t>
      </w:r>
    </w:p>
    <w:p w14:paraId="0D74139F" w14:textId="77777777" w:rsidR="00C55CF8" w:rsidRDefault="00C55CF8" w:rsidP="7D833A0A">
      <w:pPr>
        <w:ind w:left="720"/>
        <w:jc w:val="both"/>
        <w:rPr>
          <w:rFonts w:asciiTheme="minorHAnsi" w:hAnsiTheme="minorHAnsi"/>
          <w:lang w:val="en-GB"/>
        </w:rPr>
      </w:pPr>
    </w:p>
    <w:p w14:paraId="7A3373DA" w14:textId="1E9D23D3" w:rsidR="7514E57A" w:rsidRDefault="6EBDC1BE" w:rsidP="7D833A0A">
      <w:pPr>
        <w:ind w:left="720"/>
        <w:jc w:val="both"/>
        <w:rPr>
          <w:rFonts w:asciiTheme="minorHAnsi" w:hAnsiTheme="minorHAnsi"/>
          <w:lang w:val="en-GB"/>
        </w:rPr>
      </w:pPr>
      <w:r w:rsidRPr="7D833A0A">
        <w:rPr>
          <w:rFonts w:asciiTheme="minorHAnsi" w:hAnsiTheme="minorHAnsi"/>
          <w:lang w:val="en-GB"/>
        </w:rPr>
        <w:t xml:space="preserve">Matters will be logged as either whistleblowing concerns, or </w:t>
      </w:r>
      <w:r w:rsidR="6813C4A6" w:rsidRPr="7D833A0A">
        <w:rPr>
          <w:rFonts w:asciiTheme="minorHAnsi" w:hAnsiTheme="minorHAnsi"/>
          <w:lang w:val="en-GB"/>
        </w:rPr>
        <w:t>the individual will be directed</w:t>
      </w:r>
      <w:r w:rsidRPr="7D833A0A">
        <w:rPr>
          <w:rFonts w:asciiTheme="minorHAnsi" w:hAnsiTheme="minorHAnsi"/>
          <w:lang w:val="en-GB"/>
        </w:rPr>
        <w:t xml:space="preserve"> to othe</w:t>
      </w:r>
      <w:r w:rsidR="7514E57A" w:rsidRPr="7D833A0A">
        <w:rPr>
          <w:rFonts w:asciiTheme="minorHAnsi" w:hAnsiTheme="minorHAnsi"/>
          <w:lang w:val="en-GB"/>
        </w:rPr>
        <w:t>r University processes and procedures where it is appropriate to do so</w:t>
      </w:r>
      <w:r w:rsidR="129D312E" w:rsidRPr="7D833A0A">
        <w:rPr>
          <w:rFonts w:asciiTheme="minorHAnsi" w:hAnsiTheme="minorHAnsi"/>
          <w:lang w:val="en-GB"/>
        </w:rPr>
        <w:t xml:space="preserve"> (e.g. </w:t>
      </w:r>
      <w:r w:rsidR="72D4D2A8" w:rsidRPr="7D833A0A">
        <w:rPr>
          <w:rFonts w:asciiTheme="minorHAnsi" w:hAnsiTheme="minorHAnsi"/>
          <w:lang w:val="en-GB"/>
        </w:rPr>
        <w:t>Grievance</w:t>
      </w:r>
      <w:r w:rsidR="129D312E" w:rsidRPr="7D833A0A">
        <w:rPr>
          <w:rFonts w:asciiTheme="minorHAnsi" w:hAnsiTheme="minorHAnsi"/>
          <w:lang w:val="en-GB"/>
        </w:rPr>
        <w:t xml:space="preserve"> Policy and Procedure (Ordinance 27))</w:t>
      </w:r>
      <w:r w:rsidR="7514E57A" w:rsidRPr="7D833A0A">
        <w:rPr>
          <w:rFonts w:asciiTheme="minorHAnsi" w:hAnsiTheme="minorHAnsi"/>
          <w:lang w:val="en-GB"/>
        </w:rPr>
        <w:t xml:space="preserve">. </w:t>
      </w:r>
    </w:p>
    <w:p w14:paraId="23ABFE6E" w14:textId="77777777" w:rsidR="00D86EB7" w:rsidRPr="0044428D" w:rsidRDefault="00D86EB7" w:rsidP="00BD6582">
      <w:pPr>
        <w:jc w:val="both"/>
        <w:rPr>
          <w:rFonts w:asciiTheme="minorHAnsi" w:hAnsiTheme="minorHAnsi"/>
          <w:szCs w:val="24"/>
          <w:lang w:val="en-GB"/>
        </w:rPr>
      </w:pPr>
    </w:p>
    <w:p w14:paraId="184C9476" w14:textId="14B87454" w:rsidR="00D86EB7" w:rsidRPr="0044428D" w:rsidRDefault="00D86EB7" w:rsidP="42F34775">
      <w:pPr>
        <w:ind w:left="720"/>
        <w:jc w:val="both"/>
        <w:rPr>
          <w:rFonts w:asciiTheme="minorHAnsi" w:hAnsiTheme="minorHAnsi"/>
          <w:lang w:val="en-GB"/>
        </w:rPr>
      </w:pPr>
      <w:r w:rsidRPr="7D833A0A">
        <w:rPr>
          <w:rFonts w:asciiTheme="minorHAnsi" w:hAnsiTheme="minorHAnsi"/>
          <w:lang w:val="en-GB"/>
        </w:rPr>
        <w:t>If the person wishing to express concern considers it inappropriate to r</w:t>
      </w:r>
      <w:r w:rsidR="00BE428C" w:rsidRPr="7D833A0A">
        <w:rPr>
          <w:rFonts w:asciiTheme="minorHAnsi" w:hAnsiTheme="minorHAnsi"/>
          <w:lang w:val="en-GB"/>
        </w:rPr>
        <w:t xml:space="preserve">aise the matter with either the </w:t>
      </w:r>
      <w:r w:rsidR="0044428D" w:rsidRPr="7D833A0A">
        <w:rPr>
          <w:rFonts w:asciiTheme="minorHAnsi" w:hAnsiTheme="minorHAnsi"/>
          <w:lang w:val="en-GB"/>
        </w:rPr>
        <w:t>University Secretary</w:t>
      </w:r>
      <w:r w:rsidRPr="7D833A0A">
        <w:rPr>
          <w:rFonts w:asciiTheme="minorHAnsi" w:hAnsiTheme="minorHAnsi"/>
          <w:lang w:val="en-GB"/>
        </w:rPr>
        <w:t xml:space="preserve"> or the Vice-Chancellor, the concern should be reported either to the Chair of the Audit </w:t>
      </w:r>
      <w:r w:rsidR="0079670F" w:rsidRPr="7D833A0A">
        <w:rPr>
          <w:rFonts w:asciiTheme="minorHAnsi" w:hAnsiTheme="minorHAnsi"/>
          <w:lang w:val="en-GB"/>
        </w:rPr>
        <w:t xml:space="preserve">and Risk </w:t>
      </w:r>
      <w:r w:rsidRPr="7D833A0A">
        <w:rPr>
          <w:rFonts w:asciiTheme="minorHAnsi" w:hAnsiTheme="minorHAnsi"/>
          <w:lang w:val="en-GB"/>
        </w:rPr>
        <w:t>Committee (if the issue falls within the remit of that Committee) or the Chair</w:t>
      </w:r>
      <w:r w:rsidR="00EB217E" w:rsidRPr="7D833A0A">
        <w:rPr>
          <w:rFonts w:asciiTheme="minorHAnsi" w:hAnsiTheme="minorHAnsi"/>
          <w:lang w:val="en-GB"/>
        </w:rPr>
        <w:t xml:space="preserve"> of Council.  They </w:t>
      </w:r>
      <w:r w:rsidR="007606BC" w:rsidRPr="7D833A0A">
        <w:rPr>
          <w:rFonts w:asciiTheme="minorHAnsi" w:hAnsiTheme="minorHAnsi"/>
          <w:lang w:val="en-GB"/>
        </w:rPr>
        <w:t xml:space="preserve">will </w:t>
      </w:r>
      <w:r w:rsidR="00EB217E" w:rsidRPr="7D833A0A">
        <w:rPr>
          <w:rFonts w:asciiTheme="minorHAnsi" w:hAnsiTheme="minorHAnsi"/>
          <w:lang w:val="en-GB"/>
        </w:rPr>
        <w:t>then become Designated O</w:t>
      </w:r>
      <w:r w:rsidRPr="7D833A0A">
        <w:rPr>
          <w:rFonts w:asciiTheme="minorHAnsi" w:hAnsiTheme="minorHAnsi"/>
          <w:lang w:val="en-GB"/>
        </w:rPr>
        <w:t>fficers under this procedure.</w:t>
      </w:r>
      <w:r w:rsidR="42D8FAFC" w:rsidRPr="7D833A0A">
        <w:rPr>
          <w:rFonts w:asciiTheme="minorHAnsi" w:hAnsiTheme="minorHAnsi"/>
          <w:lang w:val="en-GB"/>
        </w:rPr>
        <w:t xml:space="preserve"> </w:t>
      </w:r>
      <w:r w:rsidR="659D63B0" w:rsidRPr="7D833A0A">
        <w:rPr>
          <w:rFonts w:asciiTheme="minorHAnsi" w:hAnsiTheme="minorHAnsi"/>
          <w:lang w:val="en-GB"/>
        </w:rPr>
        <w:t xml:space="preserve"> In addition, and in the event of an </w:t>
      </w:r>
      <w:r w:rsidR="00540CB9" w:rsidRPr="7D833A0A">
        <w:rPr>
          <w:rFonts w:asciiTheme="minorHAnsi" w:hAnsiTheme="minorHAnsi"/>
          <w:lang w:val="en-GB"/>
        </w:rPr>
        <w:t>unforeseen</w:t>
      </w:r>
      <w:r w:rsidR="659D63B0" w:rsidRPr="7D833A0A">
        <w:rPr>
          <w:rFonts w:asciiTheme="minorHAnsi" w:hAnsiTheme="minorHAnsi"/>
          <w:lang w:val="en-GB"/>
        </w:rPr>
        <w:t xml:space="preserve"> extended absence of the Whistleblowing Officer, the matter will be passed to the Vice-Chancellor or a Designated Officer as appropriate. In the absence of the Vice-Chancellor the matter will be passed to a Designated Officer.</w:t>
      </w:r>
    </w:p>
    <w:p w14:paraId="59E32C92" w14:textId="77777777" w:rsidR="00D86EB7" w:rsidRPr="0044428D" w:rsidRDefault="00D86EB7" w:rsidP="00BD6582">
      <w:pPr>
        <w:ind w:left="-720"/>
        <w:jc w:val="both"/>
        <w:rPr>
          <w:rFonts w:asciiTheme="minorHAnsi" w:hAnsiTheme="minorHAnsi"/>
          <w:szCs w:val="24"/>
          <w:lang w:val="en-GB"/>
        </w:rPr>
      </w:pPr>
    </w:p>
    <w:p w14:paraId="0CA23980" w14:textId="5276AC37" w:rsidR="00567C0E" w:rsidRDefault="00D86EB7" w:rsidP="00BD6582">
      <w:pPr>
        <w:ind w:left="720"/>
        <w:jc w:val="both"/>
        <w:rPr>
          <w:rFonts w:asciiTheme="minorHAnsi" w:hAnsiTheme="minorHAnsi"/>
          <w:szCs w:val="24"/>
          <w:lang w:val="en-GB"/>
        </w:rPr>
      </w:pPr>
      <w:r w:rsidRPr="0044428D">
        <w:rPr>
          <w:rFonts w:asciiTheme="minorHAnsi" w:hAnsiTheme="minorHAnsi"/>
          <w:szCs w:val="24"/>
          <w:lang w:val="en-GB"/>
        </w:rPr>
        <w:t xml:space="preserve">If a concern raises issues of financial malpractice, the </w:t>
      </w:r>
      <w:r w:rsidR="00C616F0">
        <w:rPr>
          <w:rFonts w:asciiTheme="minorHAnsi" w:hAnsiTheme="minorHAnsi"/>
          <w:szCs w:val="24"/>
          <w:lang w:val="en-GB"/>
        </w:rPr>
        <w:t>Whistleblowing Officer (or</w:t>
      </w:r>
      <w:r w:rsidR="004F06CC">
        <w:rPr>
          <w:rFonts w:asciiTheme="minorHAnsi" w:hAnsiTheme="minorHAnsi"/>
          <w:szCs w:val="24"/>
          <w:lang w:val="en-GB"/>
        </w:rPr>
        <w:t>, as outlined above, the</w:t>
      </w:r>
      <w:r w:rsidR="00C616F0">
        <w:rPr>
          <w:rFonts w:asciiTheme="minorHAnsi" w:hAnsiTheme="minorHAnsi"/>
          <w:szCs w:val="24"/>
          <w:lang w:val="en-GB"/>
        </w:rPr>
        <w:t xml:space="preserve"> </w:t>
      </w:r>
      <w:r w:rsidR="00567C0E">
        <w:rPr>
          <w:rFonts w:asciiTheme="minorHAnsi" w:hAnsiTheme="minorHAnsi"/>
          <w:szCs w:val="24"/>
          <w:lang w:val="en-GB"/>
        </w:rPr>
        <w:t>D</w:t>
      </w:r>
      <w:r w:rsidR="00567C0E" w:rsidRPr="0044428D">
        <w:rPr>
          <w:rFonts w:asciiTheme="minorHAnsi" w:hAnsiTheme="minorHAnsi"/>
          <w:szCs w:val="24"/>
          <w:lang w:val="en-GB"/>
        </w:rPr>
        <w:t xml:space="preserve">esignated </w:t>
      </w:r>
      <w:r w:rsidR="00567C0E">
        <w:rPr>
          <w:rFonts w:asciiTheme="minorHAnsi" w:hAnsiTheme="minorHAnsi"/>
          <w:szCs w:val="24"/>
          <w:lang w:val="en-GB"/>
        </w:rPr>
        <w:t>O</w:t>
      </w:r>
      <w:r w:rsidR="00567C0E" w:rsidRPr="0044428D">
        <w:rPr>
          <w:rFonts w:asciiTheme="minorHAnsi" w:hAnsiTheme="minorHAnsi"/>
          <w:szCs w:val="24"/>
          <w:lang w:val="en-GB"/>
        </w:rPr>
        <w:t>fficer</w:t>
      </w:r>
      <w:r w:rsidR="004F06CC">
        <w:rPr>
          <w:rFonts w:asciiTheme="minorHAnsi" w:hAnsiTheme="minorHAnsi"/>
          <w:szCs w:val="24"/>
          <w:lang w:val="en-GB"/>
        </w:rPr>
        <w:t>)</w:t>
      </w:r>
      <w:r w:rsidR="00567C0E" w:rsidRPr="0044428D">
        <w:rPr>
          <w:rFonts w:asciiTheme="minorHAnsi" w:hAnsiTheme="minorHAnsi"/>
          <w:szCs w:val="24"/>
          <w:lang w:val="en-GB"/>
        </w:rPr>
        <w:t xml:space="preserve"> </w:t>
      </w:r>
      <w:r w:rsidRPr="0044428D">
        <w:rPr>
          <w:rFonts w:asciiTheme="minorHAnsi" w:hAnsiTheme="minorHAnsi"/>
          <w:szCs w:val="24"/>
          <w:lang w:val="en-GB"/>
        </w:rPr>
        <w:t>will be expected throughout to act in close consultation with the Vice-Chancellor (as the Accounting Officer of the University)</w:t>
      </w:r>
      <w:r w:rsidR="00C616F0">
        <w:rPr>
          <w:rFonts w:asciiTheme="minorHAnsi" w:hAnsiTheme="minorHAnsi"/>
          <w:szCs w:val="24"/>
          <w:lang w:val="en-GB"/>
        </w:rPr>
        <w:t xml:space="preserve"> and the Chief Financial Officer</w:t>
      </w:r>
      <w:r w:rsidR="00567C0E">
        <w:rPr>
          <w:rFonts w:asciiTheme="minorHAnsi" w:hAnsiTheme="minorHAnsi"/>
          <w:szCs w:val="24"/>
          <w:lang w:val="en-GB"/>
        </w:rPr>
        <w:t>.</w:t>
      </w:r>
    </w:p>
    <w:p w14:paraId="69CB8D88" w14:textId="77777777" w:rsidR="00567C0E" w:rsidRDefault="00567C0E" w:rsidP="00BD6582">
      <w:pPr>
        <w:ind w:left="720"/>
        <w:jc w:val="both"/>
        <w:rPr>
          <w:rFonts w:asciiTheme="minorHAnsi" w:hAnsiTheme="minorHAnsi"/>
          <w:szCs w:val="24"/>
          <w:lang w:val="en-GB"/>
        </w:rPr>
      </w:pPr>
    </w:p>
    <w:p w14:paraId="41017E10" w14:textId="51B4DBCA" w:rsidR="00567C0E" w:rsidRDefault="00567C0E" w:rsidP="42F34775">
      <w:pPr>
        <w:ind w:left="720"/>
        <w:jc w:val="both"/>
        <w:rPr>
          <w:rFonts w:asciiTheme="minorHAnsi" w:hAnsiTheme="minorHAnsi"/>
          <w:lang w:val="en-GB"/>
        </w:rPr>
      </w:pPr>
      <w:r w:rsidRPr="42F34775">
        <w:rPr>
          <w:rFonts w:asciiTheme="minorHAnsi" w:hAnsiTheme="minorHAnsi"/>
          <w:lang w:val="en-GB"/>
        </w:rPr>
        <w:t xml:space="preserve">The </w:t>
      </w:r>
      <w:r w:rsidR="00C616F0" w:rsidRPr="42F34775">
        <w:rPr>
          <w:rFonts w:asciiTheme="minorHAnsi" w:hAnsiTheme="minorHAnsi"/>
          <w:lang w:val="en-GB"/>
        </w:rPr>
        <w:t xml:space="preserve">Whistleblowing </w:t>
      </w:r>
      <w:r w:rsidRPr="42F34775">
        <w:rPr>
          <w:rFonts w:asciiTheme="minorHAnsi" w:hAnsiTheme="minorHAnsi"/>
          <w:lang w:val="en-GB"/>
        </w:rPr>
        <w:t>Officer can appoint a nominee to undertake Step 2 below where it is appropriate to do so.</w:t>
      </w:r>
      <w:r w:rsidR="10A5B6BF" w:rsidRPr="42F34775">
        <w:rPr>
          <w:rFonts w:asciiTheme="minorHAnsi" w:hAnsiTheme="minorHAnsi"/>
          <w:lang w:val="en-GB"/>
        </w:rPr>
        <w:t xml:space="preserve"> </w:t>
      </w:r>
    </w:p>
    <w:p w14:paraId="4559CF65" w14:textId="77777777" w:rsidR="00E954EB" w:rsidRDefault="00E954EB" w:rsidP="00BD6582">
      <w:pPr>
        <w:ind w:left="720"/>
        <w:jc w:val="both"/>
        <w:rPr>
          <w:rFonts w:asciiTheme="minorHAnsi" w:hAnsiTheme="minorHAnsi"/>
          <w:szCs w:val="24"/>
          <w:lang w:val="en-GB"/>
        </w:rPr>
      </w:pPr>
    </w:p>
    <w:p w14:paraId="21FD07DE" w14:textId="4894B3F6" w:rsidR="00E954EB" w:rsidRDefault="00E954EB" w:rsidP="00BD6582">
      <w:pPr>
        <w:ind w:left="720"/>
        <w:jc w:val="both"/>
        <w:rPr>
          <w:rFonts w:asciiTheme="minorHAnsi" w:hAnsiTheme="minorHAnsi"/>
          <w:szCs w:val="24"/>
          <w:lang w:val="en-GB"/>
        </w:rPr>
      </w:pPr>
      <w:r>
        <w:rPr>
          <w:rFonts w:asciiTheme="minorHAnsi" w:hAnsiTheme="minorHAnsi"/>
          <w:szCs w:val="24"/>
          <w:lang w:val="en-GB"/>
        </w:rPr>
        <w:t xml:space="preserve">All allegations received </w:t>
      </w:r>
      <w:r w:rsidR="001D09C4">
        <w:rPr>
          <w:rFonts w:asciiTheme="minorHAnsi" w:hAnsiTheme="minorHAnsi"/>
          <w:szCs w:val="24"/>
          <w:lang w:val="en-GB"/>
        </w:rPr>
        <w:t xml:space="preserve">by the </w:t>
      </w:r>
      <w:r w:rsidR="0068389C">
        <w:rPr>
          <w:rFonts w:asciiTheme="minorHAnsi" w:hAnsiTheme="minorHAnsi"/>
          <w:szCs w:val="24"/>
          <w:lang w:val="en-GB"/>
        </w:rPr>
        <w:t>Whistleblowing Officer</w:t>
      </w:r>
      <w:r w:rsidR="001D09C4">
        <w:rPr>
          <w:rFonts w:asciiTheme="minorHAnsi" w:hAnsiTheme="minorHAnsi"/>
          <w:szCs w:val="24"/>
          <w:lang w:val="en-GB"/>
        </w:rPr>
        <w:t xml:space="preserve"> will </w:t>
      </w:r>
      <w:proofErr w:type="gramStart"/>
      <w:r w:rsidR="001D09C4">
        <w:rPr>
          <w:rFonts w:asciiTheme="minorHAnsi" w:hAnsiTheme="minorHAnsi"/>
          <w:szCs w:val="24"/>
          <w:lang w:val="en-GB"/>
        </w:rPr>
        <w:t>be</w:t>
      </w:r>
      <w:r w:rsidR="00DE362D">
        <w:rPr>
          <w:rFonts w:asciiTheme="minorHAnsi" w:hAnsiTheme="minorHAnsi"/>
          <w:szCs w:val="24"/>
          <w:lang w:val="en-GB"/>
        </w:rPr>
        <w:t>:</w:t>
      </w:r>
      <w:r w:rsidR="001D09C4">
        <w:rPr>
          <w:rFonts w:asciiTheme="minorHAnsi" w:hAnsiTheme="minorHAnsi"/>
          <w:szCs w:val="24"/>
          <w:lang w:val="en-GB"/>
        </w:rPr>
        <w:t>:</w:t>
      </w:r>
      <w:proofErr w:type="gramEnd"/>
    </w:p>
    <w:p w14:paraId="7D2C949E" w14:textId="77777777" w:rsidR="005A638B" w:rsidRDefault="005A638B" w:rsidP="00BD6582">
      <w:pPr>
        <w:ind w:left="720"/>
        <w:jc w:val="both"/>
        <w:rPr>
          <w:rFonts w:asciiTheme="minorHAnsi" w:hAnsiTheme="minorHAnsi"/>
          <w:szCs w:val="24"/>
          <w:lang w:val="en-GB"/>
        </w:rPr>
      </w:pPr>
    </w:p>
    <w:p w14:paraId="53B699B4" w14:textId="33808B45" w:rsidR="00AD38B5" w:rsidRDefault="00B63E30" w:rsidP="00BD6582">
      <w:pPr>
        <w:pStyle w:val="ListParagraph"/>
        <w:numPr>
          <w:ilvl w:val="0"/>
          <w:numId w:val="22"/>
        </w:numPr>
        <w:jc w:val="both"/>
        <w:rPr>
          <w:rFonts w:asciiTheme="minorHAnsi" w:hAnsiTheme="minorHAnsi"/>
          <w:szCs w:val="24"/>
          <w:lang w:val="en-GB"/>
        </w:rPr>
      </w:pPr>
      <w:r>
        <w:rPr>
          <w:rFonts w:asciiTheme="minorHAnsi" w:hAnsiTheme="minorHAnsi"/>
          <w:szCs w:val="24"/>
          <w:lang w:val="en-GB"/>
        </w:rPr>
        <w:t>t</w:t>
      </w:r>
      <w:r w:rsidR="00AD38B5">
        <w:rPr>
          <w:rFonts w:asciiTheme="minorHAnsi" w:hAnsiTheme="minorHAnsi"/>
          <w:szCs w:val="24"/>
          <w:lang w:val="en-GB"/>
        </w:rPr>
        <w:t xml:space="preserve">reated confidentially, and only raised with other staff where </w:t>
      </w:r>
      <w:proofErr w:type="gramStart"/>
      <w:r w:rsidR="00AD38B5">
        <w:rPr>
          <w:rFonts w:asciiTheme="minorHAnsi" w:hAnsiTheme="minorHAnsi"/>
          <w:szCs w:val="24"/>
          <w:lang w:val="en-GB"/>
        </w:rPr>
        <w:t>absolutely necessary</w:t>
      </w:r>
      <w:proofErr w:type="gramEnd"/>
      <w:r w:rsidR="00AD38B5">
        <w:rPr>
          <w:rFonts w:asciiTheme="minorHAnsi" w:hAnsiTheme="minorHAnsi"/>
          <w:szCs w:val="24"/>
          <w:lang w:val="en-GB"/>
        </w:rPr>
        <w:t xml:space="preserve"> to take forward any investigation</w:t>
      </w:r>
    </w:p>
    <w:p w14:paraId="464D359E" w14:textId="0BC8B897" w:rsidR="005A638B" w:rsidRDefault="00B63E30" w:rsidP="00BD6582">
      <w:pPr>
        <w:pStyle w:val="ListParagraph"/>
        <w:numPr>
          <w:ilvl w:val="0"/>
          <w:numId w:val="22"/>
        </w:numPr>
        <w:jc w:val="both"/>
        <w:rPr>
          <w:rFonts w:asciiTheme="minorHAnsi" w:hAnsiTheme="minorHAnsi"/>
          <w:szCs w:val="24"/>
          <w:lang w:val="en-GB"/>
        </w:rPr>
      </w:pPr>
      <w:r>
        <w:rPr>
          <w:rFonts w:asciiTheme="minorHAnsi" w:hAnsiTheme="minorHAnsi"/>
          <w:szCs w:val="24"/>
          <w:lang w:val="en-GB"/>
        </w:rPr>
        <w:t>a</w:t>
      </w:r>
      <w:r w:rsidR="005A638B">
        <w:rPr>
          <w:rFonts w:asciiTheme="minorHAnsi" w:hAnsiTheme="minorHAnsi"/>
          <w:szCs w:val="24"/>
          <w:lang w:val="en-GB"/>
        </w:rPr>
        <w:t>cknowledged</w:t>
      </w:r>
      <w:r w:rsidR="008E21DF">
        <w:rPr>
          <w:rFonts w:asciiTheme="minorHAnsi" w:hAnsiTheme="minorHAnsi"/>
          <w:szCs w:val="24"/>
          <w:lang w:val="en-GB"/>
        </w:rPr>
        <w:t xml:space="preserve"> within </w:t>
      </w:r>
      <w:r w:rsidR="005C10AA">
        <w:rPr>
          <w:rFonts w:asciiTheme="minorHAnsi" w:hAnsiTheme="minorHAnsi"/>
          <w:szCs w:val="24"/>
          <w:lang w:val="en-GB"/>
        </w:rPr>
        <w:t>five</w:t>
      </w:r>
      <w:r w:rsidR="008E21DF">
        <w:rPr>
          <w:rFonts w:asciiTheme="minorHAnsi" w:hAnsiTheme="minorHAnsi"/>
          <w:szCs w:val="24"/>
          <w:lang w:val="en-GB"/>
        </w:rPr>
        <w:t xml:space="preserve"> working </w:t>
      </w:r>
      <w:proofErr w:type="gramStart"/>
      <w:r w:rsidR="008E21DF">
        <w:rPr>
          <w:rFonts w:asciiTheme="minorHAnsi" w:hAnsiTheme="minorHAnsi"/>
          <w:szCs w:val="24"/>
          <w:lang w:val="en-GB"/>
        </w:rPr>
        <w:t>days</w:t>
      </w:r>
      <w:r w:rsidR="005A638B">
        <w:rPr>
          <w:rFonts w:asciiTheme="minorHAnsi" w:hAnsiTheme="minorHAnsi"/>
          <w:szCs w:val="24"/>
          <w:lang w:val="en-GB"/>
        </w:rPr>
        <w:t>;</w:t>
      </w:r>
      <w:proofErr w:type="gramEnd"/>
    </w:p>
    <w:p w14:paraId="6A210D56" w14:textId="2E5E32A0" w:rsidR="005A638B" w:rsidRDefault="00B63E30" w:rsidP="00BD6582">
      <w:pPr>
        <w:pStyle w:val="ListParagraph"/>
        <w:numPr>
          <w:ilvl w:val="0"/>
          <w:numId w:val="22"/>
        </w:numPr>
        <w:jc w:val="both"/>
        <w:rPr>
          <w:rFonts w:asciiTheme="minorHAnsi" w:hAnsiTheme="minorHAnsi"/>
          <w:szCs w:val="24"/>
          <w:lang w:val="en-GB"/>
        </w:rPr>
      </w:pPr>
      <w:proofErr w:type="gramStart"/>
      <w:r>
        <w:rPr>
          <w:rFonts w:asciiTheme="minorHAnsi" w:hAnsiTheme="minorHAnsi"/>
          <w:szCs w:val="24"/>
          <w:lang w:val="en-GB"/>
        </w:rPr>
        <w:t>r</w:t>
      </w:r>
      <w:r w:rsidR="005A638B">
        <w:rPr>
          <w:rFonts w:asciiTheme="minorHAnsi" w:hAnsiTheme="minorHAnsi"/>
          <w:szCs w:val="24"/>
          <w:lang w:val="en-GB"/>
        </w:rPr>
        <w:t>ecorded;</w:t>
      </w:r>
      <w:proofErr w:type="gramEnd"/>
    </w:p>
    <w:p w14:paraId="5D737DB6" w14:textId="6EC8FFAF" w:rsidR="00BA08E7" w:rsidRDefault="00B63E30" w:rsidP="00BD6582">
      <w:pPr>
        <w:pStyle w:val="ListParagraph"/>
        <w:numPr>
          <w:ilvl w:val="0"/>
          <w:numId w:val="22"/>
        </w:numPr>
        <w:jc w:val="both"/>
        <w:rPr>
          <w:rFonts w:asciiTheme="minorHAnsi" w:hAnsiTheme="minorHAnsi"/>
          <w:szCs w:val="24"/>
          <w:lang w:val="en-GB"/>
        </w:rPr>
      </w:pPr>
      <w:r>
        <w:rPr>
          <w:rFonts w:asciiTheme="minorHAnsi" w:hAnsiTheme="minorHAnsi"/>
          <w:szCs w:val="24"/>
          <w:lang w:val="en-GB"/>
        </w:rPr>
        <w:t>r</w:t>
      </w:r>
      <w:r w:rsidR="005A638B">
        <w:rPr>
          <w:rFonts w:asciiTheme="minorHAnsi" w:hAnsiTheme="minorHAnsi"/>
          <w:szCs w:val="24"/>
          <w:lang w:val="en-GB"/>
        </w:rPr>
        <w:t>eviewed</w:t>
      </w:r>
      <w:r w:rsidR="00BA08E7">
        <w:rPr>
          <w:rFonts w:asciiTheme="minorHAnsi" w:hAnsiTheme="minorHAnsi"/>
          <w:szCs w:val="24"/>
          <w:lang w:val="en-GB"/>
        </w:rPr>
        <w:t xml:space="preserve"> and assessed to determine the appropriate course of action,</w:t>
      </w:r>
      <w:r w:rsidR="00D71629">
        <w:rPr>
          <w:rFonts w:asciiTheme="minorHAnsi" w:hAnsiTheme="minorHAnsi"/>
          <w:szCs w:val="24"/>
          <w:lang w:val="en-GB"/>
        </w:rPr>
        <w:t xml:space="preserve"> and</w:t>
      </w:r>
    </w:p>
    <w:p w14:paraId="47BCB09B" w14:textId="6BBFD25E" w:rsidR="005A638B" w:rsidRDefault="00D71629" w:rsidP="00BD6582">
      <w:pPr>
        <w:pStyle w:val="ListParagraph"/>
        <w:numPr>
          <w:ilvl w:val="0"/>
          <w:numId w:val="22"/>
        </w:numPr>
        <w:jc w:val="both"/>
        <w:rPr>
          <w:rFonts w:asciiTheme="minorHAnsi" w:hAnsiTheme="minorHAnsi"/>
          <w:szCs w:val="24"/>
          <w:lang w:val="en-GB"/>
        </w:rPr>
      </w:pPr>
      <w:r>
        <w:rPr>
          <w:rFonts w:asciiTheme="minorHAnsi" w:hAnsiTheme="minorHAnsi"/>
          <w:szCs w:val="24"/>
          <w:lang w:val="en-GB"/>
        </w:rPr>
        <w:t>w</w:t>
      </w:r>
      <w:r w:rsidR="005A638B">
        <w:rPr>
          <w:rFonts w:asciiTheme="minorHAnsi" w:hAnsiTheme="minorHAnsi"/>
          <w:szCs w:val="24"/>
          <w:lang w:val="en-GB"/>
        </w:rPr>
        <w:t>here appropriate, investigated.</w:t>
      </w:r>
      <w:r w:rsidR="008E21DF">
        <w:rPr>
          <w:rFonts w:asciiTheme="minorHAnsi" w:hAnsiTheme="minorHAnsi"/>
          <w:szCs w:val="24"/>
          <w:lang w:val="en-GB"/>
        </w:rPr>
        <w:t xml:space="preserve"> Where an investigation is undertaken this should, normally be concluded within </w:t>
      </w:r>
      <w:r w:rsidR="002925E1">
        <w:rPr>
          <w:rFonts w:asciiTheme="minorHAnsi" w:hAnsiTheme="minorHAnsi"/>
          <w:szCs w:val="24"/>
          <w:lang w:val="en-GB"/>
        </w:rPr>
        <w:t>30 working days</w:t>
      </w:r>
      <w:r w:rsidR="008E21DF">
        <w:rPr>
          <w:rFonts w:asciiTheme="minorHAnsi" w:hAnsiTheme="minorHAnsi"/>
          <w:szCs w:val="24"/>
          <w:lang w:val="en-GB"/>
        </w:rPr>
        <w:t xml:space="preserve">. If this timescale proves difficult due to the complexity of the case the individual raising the concern must be kept fully informed. </w:t>
      </w:r>
    </w:p>
    <w:p w14:paraId="406F22D0" w14:textId="4F7736C4" w:rsidR="00D86EB7" w:rsidRPr="0044428D" w:rsidRDefault="00D86EB7" w:rsidP="00BD6582">
      <w:pPr>
        <w:jc w:val="both"/>
        <w:rPr>
          <w:rFonts w:asciiTheme="minorHAnsi" w:hAnsiTheme="minorHAnsi"/>
          <w:szCs w:val="24"/>
          <w:lang w:val="en-GB"/>
        </w:rPr>
      </w:pPr>
    </w:p>
    <w:p w14:paraId="02974FAC" w14:textId="59B3C9BA" w:rsidR="00D86EB7" w:rsidRPr="0044428D" w:rsidRDefault="00BB3844" w:rsidP="00BD6582">
      <w:pPr>
        <w:jc w:val="both"/>
        <w:rPr>
          <w:rFonts w:asciiTheme="minorHAnsi" w:hAnsiTheme="minorHAnsi"/>
          <w:szCs w:val="24"/>
          <w:lang w:val="en-GB"/>
        </w:rPr>
      </w:pPr>
      <w:r>
        <w:rPr>
          <w:rFonts w:asciiTheme="minorHAnsi" w:hAnsiTheme="minorHAnsi"/>
          <w:szCs w:val="24"/>
          <w:lang w:val="en-GB"/>
        </w:rPr>
        <w:t>6</w:t>
      </w:r>
      <w:r w:rsidR="00D86EB7" w:rsidRPr="0044428D">
        <w:rPr>
          <w:rFonts w:asciiTheme="minorHAnsi" w:hAnsiTheme="minorHAnsi"/>
          <w:szCs w:val="24"/>
          <w:lang w:val="en-GB"/>
        </w:rPr>
        <w:t>.</w:t>
      </w:r>
      <w:r w:rsidR="00E950FA">
        <w:rPr>
          <w:rFonts w:asciiTheme="minorHAnsi" w:hAnsiTheme="minorHAnsi"/>
          <w:szCs w:val="24"/>
          <w:lang w:val="en-GB"/>
        </w:rPr>
        <w:t>2</w:t>
      </w:r>
      <w:r w:rsidR="00D86EB7" w:rsidRPr="0044428D">
        <w:rPr>
          <w:rFonts w:asciiTheme="minorHAnsi" w:hAnsiTheme="minorHAnsi"/>
          <w:szCs w:val="24"/>
          <w:lang w:val="en-GB"/>
        </w:rPr>
        <w:tab/>
      </w:r>
      <w:r w:rsidR="00E950FA" w:rsidRPr="00E950FA">
        <w:rPr>
          <w:rFonts w:asciiTheme="minorHAnsi" w:hAnsiTheme="minorHAnsi"/>
          <w:b/>
          <w:i/>
          <w:szCs w:val="24"/>
          <w:lang w:val="en-GB"/>
        </w:rPr>
        <w:t xml:space="preserve">STEP 2 - </w:t>
      </w:r>
      <w:r w:rsidR="00E950FA">
        <w:rPr>
          <w:rFonts w:asciiTheme="minorHAnsi" w:hAnsiTheme="minorHAnsi"/>
          <w:b/>
          <w:i/>
          <w:szCs w:val="24"/>
          <w:lang w:val="en-GB"/>
        </w:rPr>
        <w:t>Action</w:t>
      </w:r>
      <w:r w:rsidR="00E950FA" w:rsidRPr="0044428D">
        <w:rPr>
          <w:rFonts w:asciiTheme="minorHAnsi" w:hAnsiTheme="minorHAnsi"/>
          <w:b/>
          <w:i/>
          <w:szCs w:val="24"/>
          <w:lang w:val="en-GB"/>
        </w:rPr>
        <w:t xml:space="preserve"> </w:t>
      </w:r>
      <w:r w:rsidR="00D86EB7" w:rsidRPr="0044428D">
        <w:rPr>
          <w:rFonts w:asciiTheme="minorHAnsi" w:hAnsiTheme="minorHAnsi"/>
          <w:b/>
          <w:i/>
          <w:szCs w:val="24"/>
          <w:lang w:val="en-GB"/>
        </w:rPr>
        <w:t xml:space="preserve">to be taken by the </w:t>
      </w:r>
      <w:r w:rsidR="00C616F0">
        <w:rPr>
          <w:rFonts w:asciiTheme="minorHAnsi" w:hAnsiTheme="minorHAnsi"/>
          <w:b/>
          <w:i/>
          <w:szCs w:val="24"/>
          <w:lang w:val="en-GB"/>
        </w:rPr>
        <w:t>Whistleblowing</w:t>
      </w:r>
      <w:r w:rsidR="00C616F0" w:rsidRPr="0044428D">
        <w:rPr>
          <w:rFonts w:asciiTheme="minorHAnsi" w:hAnsiTheme="minorHAnsi"/>
          <w:b/>
          <w:i/>
          <w:szCs w:val="24"/>
          <w:lang w:val="en-GB"/>
        </w:rPr>
        <w:t xml:space="preserve"> </w:t>
      </w:r>
      <w:r w:rsidR="00D86EB7" w:rsidRPr="0044428D">
        <w:rPr>
          <w:rFonts w:asciiTheme="minorHAnsi" w:hAnsiTheme="minorHAnsi"/>
          <w:b/>
          <w:i/>
          <w:szCs w:val="24"/>
          <w:lang w:val="en-GB"/>
        </w:rPr>
        <w:t>Officer</w:t>
      </w:r>
      <w:r w:rsidR="004F06CC">
        <w:rPr>
          <w:rFonts w:asciiTheme="minorHAnsi" w:hAnsiTheme="minorHAnsi"/>
          <w:b/>
          <w:i/>
          <w:szCs w:val="24"/>
          <w:lang w:val="en-GB"/>
        </w:rPr>
        <w:t xml:space="preserve"> / Designated Officer</w:t>
      </w:r>
    </w:p>
    <w:p w14:paraId="01D81F41" w14:textId="77777777" w:rsidR="00D86EB7" w:rsidRPr="0044428D" w:rsidRDefault="00D86EB7" w:rsidP="00BD6582">
      <w:pPr>
        <w:jc w:val="both"/>
        <w:rPr>
          <w:rFonts w:asciiTheme="minorHAnsi" w:hAnsiTheme="minorHAnsi"/>
          <w:szCs w:val="24"/>
          <w:lang w:val="en-GB"/>
        </w:rPr>
      </w:pPr>
    </w:p>
    <w:p w14:paraId="5B33A2B5" w14:textId="614EC9B9" w:rsidR="00D86EB7" w:rsidRPr="0044428D" w:rsidRDefault="00BE503E" w:rsidP="00BD6582">
      <w:pPr>
        <w:ind w:left="720"/>
        <w:jc w:val="both"/>
        <w:rPr>
          <w:rFonts w:asciiTheme="minorHAnsi" w:hAnsiTheme="minorHAnsi"/>
          <w:szCs w:val="24"/>
          <w:lang w:val="en-GB"/>
        </w:rPr>
      </w:pPr>
      <w:r>
        <w:rPr>
          <w:rFonts w:asciiTheme="minorHAnsi" w:hAnsiTheme="minorHAnsi"/>
          <w:szCs w:val="24"/>
          <w:lang w:val="en-GB"/>
        </w:rPr>
        <w:t>Following review of the disclosure, and where an investigation is the appropriate course of action, t</w:t>
      </w:r>
      <w:r w:rsidR="00D86EB7" w:rsidRPr="0044428D">
        <w:rPr>
          <w:rFonts w:asciiTheme="minorHAnsi" w:hAnsiTheme="minorHAnsi"/>
          <w:szCs w:val="24"/>
          <w:lang w:val="en-GB"/>
        </w:rPr>
        <w:t xml:space="preserve">he </w:t>
      </w:r>
      <w:r w:rsidR="00C616F0">
        <w:rPr>
          <w:rFonts w:asciiTheme="minorHAnsi" w:hAnsiTheme="minorHAnsi"/>
          <w:szCs w:val="24"/>
          <w:lang w:val="en-GB"/>
        </w:rPr>
        <w:t>Whistleblowing</w:t>
      </w:r>
      <w:r w:rsidR="00C616F0" w:rsidRPr="0044428D">
        <w:rPr>
          <w:rFonts w:asciiTheme="minorHAnsi" w:hAnsiTheme="minorHAnsi"/>
          <w:szCs w:val="24"/>
          <w:lang w:val="en-GB"/>
        </w:rPr>
        <w:t xml:space="preserve"> </w:t>
      </w:r>
      <w:r w:rsidR="00567C0E">
        <w:rPr>
          <w:rFonts w:asciiTheme="minorHAnsi" w:hAnsiTheme="minorHAnsi"/>
          <w:szCs w:val="24"/>
          <w:lang w:val="en-GB"/>
        </w:rPr>
        <w:t>O</w:t>
      </w:r>
      <w:r w:rsidR="00D86EB7" w:rsidRPr="0044428D">
        <w:rPr>
          <w:rFonts w:asciiTheme="minorHAnsi" w:hAnsiTheme="minorHAnsi"/>
          <w:szCs w:val="24"/>
          <w:lang w:val="en-GB"/>
        </w:rPr>
        <w:t>fficer</w:t>
      </w:r>
      <w:r w:rsidR="004F06CC">
        <w:rPr>
          <w:rFonts w:asciiTheme="minorHAnsi" w:hAnsiTheme="minorHAnsi"/>
          <w:szCs w:val="24"/>
          <w:lang w:val="en-GB"/>
        </w:rPr>
        <w:t xml:space="preserve"> / Designated Officer</w:t>
      </w:r>
      <w:r w:rsidR="00D86EB7" w:rsidRPr="0044428D">
        <w:rPr>
          <w:rFonts w:asciiTheme="minorHAnsi" w:hAnsiTheme="minorHAnsi"/>
          <w:szCs w:val="24"/>
          <w:lang w:val="en-GB"/>
        </w:rPr>
        <w:t xml:space="preserve"> will </w:t>
      </w:r>
      <w:r w:rsidR="0078216B">
        <w:rPr>
          <w:rFonts w:asciiTheme="minorHAnsi" w:hAnsiTheme="minorHAnsi"/>
          <w:szCs w:val="24"/>
          <w:lang w:val="en-GB"/>
        </w:rPr>
        <w:t xml:space="preserve">acknowledge receipt of the </w:t>
      </w:r>
      <w:r w:rsidR="00BC62A1">
        <w:rPr>
          <w:rFonts w:asciiTheme="minorHAnsi" w:hAnsiTheme="minorHAnsi"/>
          <w:szCs w:val="24"/>
          <w:lang w:val="en-GB"/>
        </w:rPr>
        <w:t xml:space="preserve">concern and will note the likely timescale of any investigation. </w:t>
      </w:r>
      <w:r w:rsidR="004B7ACC">
        <w:rPr>
          <w:rFonts w:asciiTheme="minorHAnsi" w:hAnsiTheme="minorHAnsi"/>
          <w:szCs w:val="24"/>
          <w:lang w:val="en-GB"/>
        </w:rPr>
        <w:t xml:space="preserve">The </w:t>
      </w:r>
      <w:r w:rsidR="00C616F0">
        <w:rPr>
          <w:rFonts w:asciiTheme="minorHAnsi" w:hAnsiTheme="minorHAnsi"/>
          <w:szCs w:val="24"/>
          <w:lang w:val="en-GB"/>
        </w:rPr>
        <w:t xml:space="preserve">Whistleblowing </w:t>
      </w:r>
      <w:r w:rsidR="0079670F">
        <w:rPr>
          <w:rFonts w:asciiTheme="minorHAnsi" w:hAnsiTheme="minorHAnsi"/>
          <w:szCs w:val="24"/>
          <w:lang w:val="en-GB"/>
        </w:rPr>
        <w:t xml:space="preserve">Officer </w:t>
      </w:r>
      <w:r w:rsidR="008C5AD1">
        <w:rPr>
          <w:rFonts w:asciiTheme="minorHAnsi" w:hAnsiTheme="minorHAnsi"/>
          <w:szCs w:val="24"/>
          <w:lang w:val="en-GB"/>
        </w:rPr>
        <w:t xml:space="preserve">/ Designated Officer </w:t>
      </w:r>
      <w:r w:rsidR="0079670F">
        <w:rPr>
          <w:rFonts w:asciiTheme="minorHAnsi" w:hAnsiTheme="minorHAnsi"/>
          <w:szCs w:val="24"/>
          <w:lang w:val="en-GB"/>
        </w:rPr>
        <w:t>will</w:t>
      </w:r>
      <w:r w:rsidR="00BC62A1">
        <w:rPr>
          <w:rFonts w:asciiTheme="minorHAnsi" w:hAnsiTheme="minorHAnsi"/>
          <w:szCs w:val="24"/>
          <w:lang w:val="en-GB"/>
        </w:rPr>
        <w:t xml:space="preserve"> </w:t>
      </w:r>
      <w:r w:rsidR="00D86EB7" w:rsidRPr="0044428D">
        <w:rPr>
          <w:rFonts w:asciiTheme="minorHAnsi" w:hAnsiTheme="minorHAnsi"/>
          <w:szCs w:val="24"/>
          <w:lang w:val="en-GB"/>
        </w:rPr>
        <w:t>consider the information which has been presented and determine the form of the investigation to be undertaken.  This could result in a decision:</w:t>
      </w:r>
    </w:p>
    <w:p w14:paraId="66F5DD07" w14:textId="77777777" w:rsidR="00D86EB7" w:rsidRPr="0044428D" w:rsidRDefault="00D86EB7" w:rsidP="00BD6582">
      <w:pPr>
        <w:jc w:val="both"/>
        <w:rPr>
          <w:rFonts w:asciiTheme="minorHAnsi" w:hAnsiTheme="minorHAnsi"/>
          <w:szCs w:val="24"/>
          <w:lang w:val="en-GB"/>
        </w:rPr>
      </w:pPr>
    </w:p>
    <w:p w14:paraId="403A14D9" w14:textId="7755C509" w:rsidR="00D86EB7" w:rsidRPr="00B3619B" w:rsidRDefault="00D86EB7" w:rsidP="00BD6582">
      <w:pPr>
        <w:numPr>
          <w:ilvl w:val="0"/>
          <w:numId w:val="11"/>
        </w:numPr>
        <w:tabs>
          <w:tab w:val="clear" w:pos="720"/>
          <w:tab w:val="num" w:pos="1440"/>
        </w:tabs>
        <w:ind w:left="1440"/>
        <w:jc w:val="both"/>
        <w:rPr>
          <w:rFonts w:asciiTheme="minorHAnsi" w:hAnsiTheme="minorHAnsi"/>
          <w:szCs w:val="24"/>
          <w:lang w:val="en-GB"/>
        </w:rPr>
      </w:pPr>
      <w:r w:rsidRPr="0044428D">
        <w:rPr>
          <w:rFonts w:asciiTheme="minorHAnsi" w:hAnsiTheme="minorHAnsi"/>
          <w:szCs w:val="24"/>
          <w:lang w:val="en-GB"/>
        </w:rPr>
        <w:t xml:space="preserve">to investigate the matter </w:t>
      </w:r>
      <w:r w:rsidR="0079670F" w:rsidRPr="0044428D">
        <w:rPr>
          <w:rFonts w:asciiTheme="minorHAnsi" w:hAnsiTheme="minorHAnsi"/>
          <w:szCs w:val="24"/>
          <w:lang w:val="en-GB"/>
        </w:rPr>
        <w:t>internally.</w:t>
      </w:r>
    </w:p>
    <w:p w14:paraId="7049E53F" w14:textId="2248427D" w:rsidR="00D86EB7" w:rsidRPr="00B3619B" w:rsidRDefault="00D86EB7" w:rsidP="00BD6582">
      <w:pPr>
        <w:numPr>
          <w:ilvl w:val="0"/>
          <w:numId w:val="11"/>
        </w:numPr>
        <w:tabs>
          <w:tab w:val="clear" w:pos="720"/>
          <w:tab w:val="num" w:pos="1440"/>
        </w:tabs>
        <w:ind w:left="1440"/>
        <w:jc w:val="both"/>
        <w:rPr>
          <w:rFonts w:asciiTheme="minorHAnsi" w:hAnsiTheme="minorHAnsi"/>
          <w:szCs w:val="24"/>
          <w:lang w:val="en-GB"/>
        </w:rPr>
      </w:pPr>
      <w:r w:rsidRPr="0044428D">
        <w:rPr>
          <w:rFonts w:asciiTheme="minorHAnsi" w:hAnsiTheme="minorHAnsi"/>
          <w:szCs w:val="24"/>
          <w:lang w:val="en-GB"/>
        </w:rPr>
        <w:t xml:space="preserve">to refer the matter to the </w:t>
      </w:r>
      <w:r w:rsidR="0079670F" w:rsidRPr="0044428D">
        <w:rPr>
          <w:rFonts w:asciiTheme="minorHAnsi" w:hAnsiTheme="minorHAnsi"/>
          <w:szCs w:val="24"/>
          <w:lang w:val="en-GB"/>
        </w:rPr>
        <w:t>police.</w:t>
      </w:r>
    </w:p>
    <w:p w14:paraId="5ABF9657" w14:textId="781143E7" w:rsidR="00D86EB7" w:rsidRPr="00B3619B" w:rsidRDefault="00D86EB7" w:rsidP="00BD6582">
      <w:pPr>
        <w:numPr>
          <w:ilvl w:val="0"/>
          <w:numId w:val="11"/>
        </w:numPr>
        <w:tabs>
          <w:tab w:val="clear" w:pos="720"/>
          <w:tab w:val="num" w:pos="1440"/>
        </w:tabs>
        <w:ind w:left="1440"/>
        <w:jc w:val="both"/>
        <w:rPr>
          <w:rFonts w:asciiTheme="minorHAnsi" w:hAnsiTheme="minorHAnsi"/>
          <w:szCs w:val="24"/>
          <w:lang w:val="en-GB"/>
        </w:rPr>
      </w:pPr>
      <w:r w:rsidRPr="0044428D">
        <w:rPr>
          <w:rFonts w:asciiTheme="minorHAnsi" w:hAnsiTheme="minorHAnsi"/>
          <w:szCs w:val="24"/>
          <w:lang w:val="en-GB"/>
        </w:rPr>
        <w:t xml:space="preserve">to call for an independent </w:t>
      </w:r>
      <w:r w:rsidR="00842798" w:rsidRPr="0044428D">
        <w:rPr>
          <w:rFonts w:asciiTheme="minorHAnsi" w:hAnsiTheme="minorHAnsi"/>
          <w:szCs w:val="24"/>
          <w:lang w:val="en-GB"/>
        </w:rPr>
        <w:t>inquiry</w:t>
      </w:r>
      <w:r w:rsidR="00B40FF5">
        <w:rPr>
          <w:rFonts w:asciiTheme="minorHAnsi" w:hAnsiTheme="minorHAnsi"/>
          <w:szCs w:val="24"/>
          <w:lang w:val="en-GB"/>
        </w:rPr>
        <w:t xml:space="preserve"> </w:t>
      </w:r>
      <w:r w:rsidR="00ED2DE2">
        <w:rPr>
          <w:rFonts w:asciiTheme="minorHAnsi" w:hAnsiTheme="minorHAnsi"/>
          <w:szCs w:val="24"/>
          <w:lang w:val="en-GB"/>
        </w:rPr>
        <w:t>where a level of independence is deemed necessary</w:t>
      </w:r>
      <w:r w:rsidR="00842798" w:rsidRPr="0044428D">
        <w:rPr>
          <w:rFonts w:asciiTheme="minorHAnsi" w:hAnsiTheme="minorHAnsi"/>
          <w:szCs w:val="24"/>
          <w:lang w:val="en-GB"/>
        </w:rPr>
        <w:t>.</w:t>
      </w:r>
    </w:p>
    <w:p w14:paraId="02F77D3F" w14:textId="4A7FBECF" w:rsidR="00D86EB7" w:rsidRPr="0044428D" w:rsidRDefault="00D86EB7" w:rsidP="00BD6582">
      <w:pPr>
        <w:numPr>
          <w:ilvl w:val="0"/>
          <w:numId w:val="11"/>
        </w:numPr>
        <w:tabs>
          <w:tab w:val="clear" w:pos="720"/>
          <w:tab w:val="num" w:pos="1440"/>
        </w:tabs>
        <w:ind w:left="1440"/>
        <w:jc w:val="both"/>
        <w:rPr>
          <w:rFonts w:asciiTheme="minorHAnsi" w:hAnsiTheme="minorHAnsi"/>
          <w:szCs w:val="24"/>
          <w:lang w:val="en-GB"/>
        </w:rPr>
      </w:pPr>
      <w:r w:rsidRPr="0044428D">
        <w:rPr>
          <w:rFonts w:asciiTheme="minorHAnsi" w:hAnsiTheme="minorHAnsi"/>
          <w:szCs w:val="24"/>
          <w:lang w:val="en-GB"/>
        </w:rPr>
        <w:t xml:space="preserve">to pursue the investigation by more than one of these or other </w:t>
      </w:r>
      <w:r w:rsidR="00842798" w:rsidRPr="0044428D">
        <w:rPr>
          <w:rFonts w:asciiTheme="minorHAnsi" w:hAnsiTheme="minorHAnsi"/>
          <w:szCs w:val="24"/>
          <w:lang w:val="en-GB"/>
        </w:rPr>
        <w:t>means.</w:t>
      </w:r>
    </w:p>
    <w:p w14:paraId="6B8C941B" w14:textId="77777777" w:rsidR="00D86EB7" w:rsidRPr="0044428D" w:rsidRDefault="00D86EB7" w:rsidP="00BD6582">
      <w:pPr>
        <w:tabs>
          <w:tab w:val="num" w:pos="2160"/>
        </w:tabs>
        <w:ind w:left="1440"/>
        <w:jc w:val="both"/>
        <w:rPr>
          <w:rFonts w:asciiTheme="minorHAnsi" w:hAnsiTheme="minorHAnsi"/>
          <w:szCs w:val="24"/>
          <w:lang w:val="en-GB"/>
        </w:rPr>
      </w:pPr>
    </w:p>
    <w:p w14:paraId="4A4D30D5" w14:textId="26C5267A" w:rsidR="00D86EB7" w:rsidRPr="0044428D" w:rsidRDefault="00B90C8A" w:rsidP="00BD6582">
      <w:pPr>
        <w:ind w:left="720"/>
        <w:jc w:val="both"/>
        <w:rPr>
          <w:rFonts w:asciiTheme="minorHAnsi" w:hAnsiTheme="minorHAnsi"/>
          <w:szCs w:val="24"/>
          <w:lang w:val="en-GB"/>
        </w:rPr>
      </w:pPr>
      <w:r>
        <w:rPr>
          <w:rFonts w:asciiTheme="minorHAnsi" w:hAnsiTheme="minorHAnsi"/>
          <w:szCs w:val="24"/>
          <w:lang w:val="en-GB"/>
        </w:rPr>
        <w:lastRenderedPageBreak/>
        <w:t xml:space="preserve">In exceptional cases, the </w:t>
      </w:r>
      <w:r w:rsidR="008C5AD1">
        <w:rPr>
          <w:rFonts w:asciiTheme="minorHAnsi" w:hAnsiTheme="minorHAnsi"/>
          <w:szCs w:val="24"/>
          <w:lang w:val="en-GB"/>
        </w:rPr>
        <w:t xml:space="preserve">Whistleblowing Officer / </w:t>
      </w:r>
      <w:r w:rsidR="00567C0E">
        <w:rPr>
          <w:rFonts w:asciiTheme="minorHAnsi" w:hAnsiTheme="minorHAnsi"/>
          <w:szCs w:val="24"/>
          <w:lang w:val="en-GB"/>
        </w:rPr>
        <w:t>D</w:t>
      </w:r>
      <w:r>
        <w:rPr>
          <w:rFonts w:asciiTheme="minorHAnsi" w:hAnsiTheme="minorHAnsi"/>
          <w:szCs w:val="24"/>
          <w:lang w:val="en-GB"/>
        </w:rPr>
        <w:t xml:space="preserve">esignated </w:t>
      </w:r>
      <w:r w:rsidR="00567C0E">
        <w:rPr>
          <w:rFonts w:asciiTheme="minorHAnsi" w:hAnsiTheme="minorHAnsi"/>
          <w:szCs w:val="24"/>
          <w:lang w:val="en-GB"/>
        </w:rPr>
        <w:t>O</w:t>
      </w:r>
      <w:r>
        <w:rPr>
          <w:rFonts w:asciiTheme="minorHAnsi" w:hAnsiTheme="minorHAnsi"/>
          <w:szCs w:val="24"/>
          <w:lang w:val="en-GB"/>
        </w:rPr>
        <w:t xml:space="preserve">fficer may decide not </w:t>
      </w:r>
      <w:r w:rsidR="00D86EB7" w:rsidRPr="0044428D">
        <w:rPr>
          <w:rFonts w:asciiTheme="minorHAnsi" w:hAnsiTheme="minorHAnsi"/>
          <w:szCs w:val="24"/>
          <w:lang w:val="en-GB"/>
        </w:rPr>
        <w:t>to investigate or take any further action</w:t>
      </w:r>
      <w:r>
        <w:rPr>
          <w:rFonts w:asciiTheme="minorHAnsi" w:hAnsiTheme="minorHAnsi"/>
          <w:szCs w:val="24"/>
          <w:lang w:val="en-GB"/>
        </w:rPr>
        <w:t>. In which case</w:t>
      </w:r>
      <w:r w:rsidR="00D86EB7" w:rsidRPr="0044428D">
        <w:rPr>
          <w:rFonts w:asciiTheme="minorHAnsi" w:hAnsiTheme="minorHAnsi"/>
          <w:szCs w:val="24"/>
          <w:lang w:val="en-GB"/>
        </w:rPr>
        <w:t xml:space="preserve">, the complainant and the Audit </w:t>
      </w:r>
      <w:r w:rsidR="00473567">
        <w:rPr>
          <w:rFonts w:asciiTheme="minorHAnsi" w:hAnsiTheme="minorHAnsi"/>
          <w:szCs w:val="24"/>
          <w:lang w:val="en-GB"/>
        </w:rPr>
        <w:t xml:space="preserve">and Risk </w:t>
      </w:r>
      <w:r w:rsidR="00D86EB7" w:rsidRPr="0044428D">
        <w:rPr>
          <w:rFonts w:asciiTheme="minorHAnsi" w:hAnsiTheme="minorHAnsi"/>
          <w:szCs w:val="24"/>
          <w:lang w:val="en-GB"/>
        </w:rPr>
        <w:t>Committee will be informed</w:t>
      </w:r>
      <w:r w:rsidR="00AC36BC">
        <w:rPr>
          <w:rFonts w:asciiTheme="minorHAnsi" w:hAnsiTheme="minorHAnsi"/>
          <w:szCs w:val="24"/>
          <w:lang w:val="en-GB"/>
        </w:rPr>
        <w:t xml:space="preserve">, in line with reporting procedures in </w:t>
      </w:r>
      <w:r w:rsidR="00D1372B">
        <w:rPr>
          <w:rFonts w:asciiTheme="minorHAnsi" w:hAnsiTheme="minorHAnsi"/>
          <w:szCs w:val="24"/>
          <w:lang w:val="en-GB"/>
        </w:rPr>
        <w:t>6.</w:t>
      </w:r>
      <w:r w:rsidR="00AC36BC">
        <w:rPr>
          <w:rFonts w:asciiTheme="minorHAnsi" w:hAnsiTheme="minorHAnsi"/>
          <w:szCs w:val="24"/>
          <w:lang w:val="en-GB"/>
        </w:rPr>
        <w:t>5 below</w:t>
      </w:r>
      <w:r w:rsidR="00D86EB7" w:rsidRPr="0044428D">
        <w:rPr>
          <w:rFonts w:asciiTheme="minorHAnsi" w:hAnsiTheme="minorHAnsi"/>
          <w:szCs w:val="24"/>
          <w:lang w:val="en-GB"/>
        </w:rPr>
        <w:t>.</w:t>
      </w:r>
    </w:p>
    <w:p w14:paraId="0E574029" w14:textId="77777777" w:rsidR="00D86EB7" w:rsidRPr="0044428D" w:rsidRDefault="00D86EB7" w:rsidP="00BD6582">
      <w:pPr>
        <w:jc w:val="both"/>
        <w:rPr>
          <w:rFonts w:asciiTheme="minorHAnsi" w:hAnsiTheme="minorHAnsi"/>
          <w:szCs w:val="24"/>
          <w:lang w:val="en-GB"/>
        </w:rPr>
      </w:pPr>
    </w:p>
    <w:p w14:paraId="44452422" w14:textId="1F727933" w:rsidR="00D86EB7" w:rsidRPr="0044428D" w:rsidRDefault="00D86EB7" w:rsidP="00BD6582">
      <w:pPr>
        <w:ind w:left="720"/>
        <w:jc w:val="both"/>
        <w:rPr>
          <w:rFonts w:asciiTheme="minorHAnsi" w:hAnsiTheme="minorHAnsi"/>
          <w:szCs w:val="24"/>
          <w:lang w:val="en-GB"/>
        </w:rPr>
      </w:pPr>
      <w:r w:rsidRPr="0044428D">
        <w:rPr>
          <w:rFonts w:asciiTheme="minorHAnsi" w:hAnsiTheme="minorHAnsi"/>
          <w:szCs w:val="24"/>
          <w:lang w:val="en-GB"/>
        </w:rPr>
        <w:t xml:space="preserve">If it is decided to investigate the matter internally, the </w:t>
      </w:r>
      <w:r w:rsidR="008C5AD1">
        <w:rPr>
          <w:rFonts w:asciiTheme="minorHAnsi" w:hAnsiTheme="minorHAnsi"/>
          <w:szCs w:val="24"/>
          <w:lang w:val="en-GB"/>
        </w:rPr>
        <w:t xml:space="preserve">Whistleblowing Officer / </w:t>
      </w:r>
      <w:r w:rsidR="00567C0E">
        <w:rPr>
          <w:rFonts w:asciiTheme="minorHAnsi" w:hAnsiTheme="minorHAnsi"/>
          <w:szCs w:val="24"/>
          <w:lang w:val="en-GB"/>
        </w:rPr>
        <w:t>D</w:t>
      </w:r>
      <w:r w:rsidR="00567C0E" w:rsidRPr="0044428D">
        <w:rPr>
          <w:rFonts w:asciiTheme="minorHAnsi" w:hAnsiTheme="minorHAnsi"/>
          <w:szCs w:val="24"/>
          <w:lang w:val="en-GB"/>
        </w:rPr>
        <w:t xml:space="preserve">esignated </w:t>
      </w:r>
      <w:r w:rsidR="00567C0E">
        <w:rPr>
          <w:rFonts w:asciiTheme="minorHAnsi" w:hAnsiTheme="minorHAnsi"/>
          <w:szCs w:val="24"/>
          <w:lang w:val="en-GB"/>
        </w:rPr>
        <w:t>O</w:t>
      </w:r>
      <w:r w:rsidRPr="0044428D">
        <w:rPr>
          <w:rFonts w:asciiTheme="minorHAnsi" w:hAnsiTheme="minorHAnsi"/>
          <w:szCs w:val="24"/>
          <w:lang w:val="en-GB"/>
        </w:rPr>
        <w:t xml:space="preserve">fficer will then consider how to establish whether there is a </w:t>
      </w:r>
      <w:r w:rsidRPr="0044428D">
        <w:rPr>
          <w:rFonts w:asciiTheme="minorHAnsi" w:hAnsiTheme="minorHAnsi"/>
          <w:i/>
          <w:szCs w:val="24"/>
          <w:lang w:val="en-GB"/>
        </w:rPr>
        <w:t xml:space="preserve">prima facie </w:t>
      </w:r>
      <w:r w:rsidRPr="0044428D">
        <w:rPr>
          <w:rFonts w:asciiTheme="minorHAnsi" w:hAnsiTheme="minorHAnsi"/>
          <w:szCs w:val="24"/>
          <w:lang w:val="en-GB"/>
        </w:rPr>
        <w:t>case to answer.  This consideration will include determining:</w:t>
      </w:r>
    </w:p>
    <w:p w14:paraId="2B8811E2" w14:textId="77777777" w:rsidR="00D86EB7" w:rsidRPr="0044428D" w:rsidRDefault="00D86EB7" w:rsidP="00BD6582">
      <w:pPr>
        <w:jc w:val="both"/>
        <w:rPr>
          <w:rFonts w:asciiTheme="minorHAnsi" w:hAnsiTheme="minorHAnsi"/>
          <w:szCs w:val="24"/>
          <w:lang w:val="en-GB"/>
        </w:rPr>
      </w:pPr>
    </w:p>
    <w:p w14:paraId="36AB1D4A" w14:textId="2CC094A4" w:rsidR="00D86EB7" w:rsidRPr="00B3619B" w:rsidRDefault="00D86EB7" w:rsidP="00BD6582">
      <w:pPr>
        <w:numPr>
          <w:ilvl w:val="0"/>
          <w:numId w:val="12"/>
        </w:numPr>
        <w:tabs>
          <w:tab w:val="clear" w:pos="720"/>
          <w:tab w:val="num" w:pos="1440"/>
        </w:tabs>
        <w:ind w:left="1440"/>
        <w:jc w:val="both"/>
        <w:rPr>
          <w:rFonts w:asciiTheme="minorHAnsi" w:hAnsiTheme="minorHAnsi"/>
          <w:szCs w:val="24"/>
          <w:lang w:val="en-GB"/>
        </w:rPr>
      </w:pPr>
      <w:r w:rsidRPr="0044428D">
        <w:rPr>
          <w:rFonts w:asciiTheme="minorHAnsi" w:hAnsiTheme="minorHAnsi"/>
          <w:szCs w:val="24"/>
          <w:lang w:val="en-GB"/>
        </w:rPr>
        <w:t xml:space="preserve">who should undertake the </w:t>
      </w:r>
      <w:r w:rsidR="00A46D9B" w:rsidRPr="0044428D">
        <w:rPr>
          <w:rFonts w:asciiTheme="minorHAnsi" w:hAnsiTheme="minorHAnsi"/>
          <w:szCs w:val="24"/>
          <w:lang w:val="en-GB"/>
        </w:rPr>
        <w:t>investigation.</w:t>
      </w:r>
    </w:p>
    <w:p w14:paraId="65825143" w14:textId="3E3CB702" w:rsidR="00D86EB7" w:rsidRPr="00B3619B" w:rsidRDefault="00D86EB7" w:rsidP="00BD6582">
      <w:pPr>
        <w:numPr>
          <w:ilvl w:val="0"/>
          <w:numId w:val="12"/>
        </w:numPr>
        <w:tabs>
          <w:tab w:val="clear" w:pos="720"/>
          <w:tab w:val="num" w:pos="1440"/>
        </w:tabs>
        <w:ind w:left="1440"/>
        <w:jc w:val="both"/>
        <w:rPr>
          <w:rFonts w:asciiTheme="minorHAnsi" w:hAnsiTheme="minorHAnsi"/>
          <w:szCs w:val="24"/>
          <w:lang w:val="en-GB"/>
        </w:rPr>
      </w:pPr>
      <w:r w:rsidRPr="0044428D">
        <w:rPr>
          <w:rFonts w:asciiTheme="minorHAnsi" w:hAnsiTheme="minorHAnsi"/>
          <w:szCs w:val="24"/>
          <w:lang w:val="en-GB"/>
        </w:rPr>
        <w:t xml:space="preserve">the procedure to be </w:t>
      </w:r>
      <w:r w:rsidR="00A46D9B" w:rsidRPr="0044428D">
        <w:rPr>
          <w:rFonts w:asciiTheme="minorHAnsi" w:hAnsiTheme="minorHAnsi"/>
          <w:szCs w:val="24"/>
          <w:lang w:val="en-GB"/>
        </w:rPr>
        <w:t>followed.</w:t>
      </w:r>
    </w:p>
    <w:p w14:paraId="533A2893" w14:textId="24735D86" w:rsidR="00BE428C" w:rsidRPr="00A46D9B" w:rsidRDefault="00D86EB7" w:rsidP="00BD6582">
      <w:pPr>
        <w:numPr>
          <w:ilvl w:val="0"/>
          <w:numId w:val="12"/>
        </w:numPr>
        <w:tabs>
          <w:tab w:val="clear" w:pos="720"/>
          <w:tab w:val="num" w:pos="1440"/>
        </w:tabs>
        <w:ind w:left="1440"/>
        <w:jc w:val="both"/>
        <w:rPr>
          <w:rFonts w:asciiTheme="minorHAnsi" w:hAnsiTheme="minorHAnsi"/>
          <w:szCs w:val="24"/>
          <w:lang w:val="en-GB"/>
        </w:rPr>
      </w:pPr>
      <w:r w:rsidRPr="0044428D">
        <w:rPr>
          <w:rFonts w:asciiTheme="minorHAnsi" w:hAnsiTheme="minorHAnsi"/>
          <w:szCs w:val="24"/>
          <w:lang w:val="en-GB"/>
        </w:rPr>
        <w:t xml:space="preserve">the scope of the concluding </w:t>
      </w:r>
      <w:r w:rsidR="00A46D9B" w:rsidRPr="0044428D">
        <w:rPr>
          <w:rFonts w:asciiTheme="minorHAnsi" w:hAnsiTheme="minorHAnsi"/>
          <w:szCs w:val="24"/>
          <w:lang w:val="en-GB"/>
        </w:rPr>
        <w:t>report</w:t>
      </w:r>
      <w:r w:rsidR="00A46D9B">
        <w:rPr>
          <w:rFonts w:asciiTheme="minorHAnsi" w:hAnsiTheme="minorHAnsi"/>
          <w:szCs w:val="24"/>
          <w:lang w:val="en-GB"/>
        </w:rPr>
        <w:t>.</w:t>
      </w:r>
    </w:p>
    <w:p w14:paraId="537471C6" w14:textId="2BE56F75" w:rsidR="00D86EB7" w:rsidRDefault="00BE428C" w:rsidP="00BD6582">
      <w:pPr>
        <w:numPr>
          <w:ilvl w:val="0"/>
          <w:numId w:val="12"/>
        </w:numPr>
        <w:tabs>
          <w:tab w:val="clear" w:pos="720"/>
          <w:tab w:val="num" w:pos="1440"/>
        </w:tabs>
        <w:ind w:left="1440"/>
        <w:jc w:val="both"/>
        <w:rPr>
          <w:rFonts w:asciiTheme="minorHAnsi" w:hAnsiTheme="minorHAnsi"/>
          <w:szCs w:val="24"/>
          <w:lang w:val="en-GB"/>
        </w:rPr>
      </w:pPr>
      <w:r>
        <w:rPr>
          <w:rFonts w:asciiTheme="minorHAnsi" w:hAnsiTheme="minorHAnsi"/>
          <w:szCs w:val="24"/>
          <w:lang w:val="en-GB"/>
        </w:rPr>
        <w:t xml:space="preserve">where the information relevant to the investigation may be </w:t>
      </w:r>
      <w:r w:rsidR="0024569A">
        <w:rPr>
          <w:rFonts w:asciiTheme="minorHAnsi" w:hAnsiTheme="minorHAnsi"/>
          <w:szCs w:val="24"/>
          <w:lang w:val="en-GB"/>
        </w:rPr>
        <w:t>held and</w:t>
      </w:r>
      <w:r>
        <w:rPr>
          <w:rFonts w:asciiTheme="minorHAnsi" w:hAnsiTheme="minorHAnsi"/>
          <w:szCs w:val="24"/>
          <w:lang w:val="en-GB"/>
        </w:rPr>
        <w:t xml:space="preserve"> securing the information (where relevant).</w:t>
      </w:r>
    </w:p>
    <w:p w14:paraId="43A41E39" w14:textId="77777777" w:rsidR="00CB6A83" w:rsidRDefault="00CB6A83" w:rsidP="00694E5F">
      <w:pPr>
        <w:ind w:left="1440"/>
        <w:jc w:val="both"/>
        <w:rPr>
          <w:rFonts w:asciiTheme="minorHAnsi" w:hAnsiTheme="minorHAnsi"/>
          <w:szCs w:val="24"/>
          <w:lang w:val="en-GB"/>
        </w:rPr>
      </w:pPr>
    </w:p>
    <w:p w14:paraId="791B2595" w14:textId="3B892B2B" w:rsidR="00CB6A83" w:rsidRPr="0044428D" w:rsidRDefault="00CB6A83" w:rsidP="00694E5F">
      <w:pPr>
        <w:ind w:left="720"/>
        <w:jc w:val="both"/>
        <w:rPr>
          <w:rFonts w:asciiTheme="minorHAnsi" w:hAnsiTheme="minorHAnsi"/>
          <w:szCs w:val="24"/>
          <w:lang w:val="en-GB"/>
        </w:rPr>
      </w:pPr>
      <w:r>
        <w:rPr>
          <w:rFonts w:asciiTheme="minorHAnsi" w:hAnsiTheme="minorHAnsi"/>
          <w:szCs w:val="24"/>
          <w:lang w:val="en-GB"/>
        </w:rPr>
        <w:t xml:space="preserve">At all times, matters will be kept confidential and only </w:t>
      </w:r>
      <w:r w:rsidR="00694E5F">
        <w:rPr>
          <w:rFonts w:asciiTheme="minorHAnsi" w:hAnsiTheme="minorHAnsi"/>
          <w:szCs w:val="24"/>
          <w:lang w:val="en-GB"/>
        </w:rPr>
        <w:t>discussed</w:t>
      </w:r>
      <w:r>
        <w:rPr>
          <w:rFonts w:asciiTheme="minorHAnsi" w:hAnsiTheme="minorHAnsi"/>
          <w:szCs w:val="24"/>
          <w:lang w:val="en-GB"/>
        </w:rPr>
        <w:t xml:space="preserve"> where </w:t>
      </w:r>
      <w:proofErr w:type="gramStart"/>
      <w:r>
        <w:rPr>
          <w:rFonts w:asciiTheme="minorHAnsi" w:hAnsiTheme="minorHAnsi"/>
          <w:szCs w:val="24"/>
          <w:lang w:val="en-GB"/>
        </w:rPr>
        <w:t xml:space="preserve">absolutely </w:t>
      </w:r>
      <w:r w:rsidR="00694E5F">
        <w:rPr>
          <w:rFonts w:asciiTheme="minorHAnsi" w:hAnsiTheme="minorHAnsi"/>
          <w:szCs w:val="24"/>
          <w:lang w:val="en-GB"/>
        </w:rPr>
        <w:t>necessary</w:t>
      </w:r>
      <w:proofErr w:type="gramEnd"/>
      <w:r w:rsidR="00694E5F">
        <w:rPr>
          <w:rFonts w:asciiTheme="minorHAnsi" w:hAnsiTheme="minorHAnsi"/>
          <w:szCs w:val="24"/>
          <w:lang w:val="en-GB"/>
        </w:rPr>
        <w:t xml:space="preserve"> in order to take forward the investigation.</w:t>
      </w:r>
    </w:p>
    <w:p w14:paraId="353D8B21" w14:textId="77777777" w:rsidR="00D86EB7" w:rsidRDefault="00D86EB7" w:rsidP="00BD6582">
      <w:pPr>
        <w:jc w:val="both"/>
        <w:rPr>
          <w:rFonts w:asciiTheme="minorHAnsi" w:hAnsiTheme="minorHAnsi"/>
          <w:szCs w:val="24"/>
          <w:lang w:val="en-GB"/>
        </w:rPr>
      </w:pPr>
    </w:p>
    <w:p w14:paraId="0A810D5C" w14:textId="0D5915A9" w:rsidR="00BE428C" w:rsidRDefault="00BE428C" w:rsidP="00C93784">
      <w:pPr>
        <w:ind w:left="720"/>
        <w:jc w:val="both"/>
        <w:rPr>
          <w:rFonts w:asciiTheme="minorHAnsi" w:hAnsiTheme="minorHAnsi"/>
          <w:szCs w:val="24"/>
          <w:lang w:val="en-GB"/>
        </w:rPr>
      </w:pPr>
      <w:r>
        <w:rPr>
          <w:rFonts w:asciiTheme="minorHAnsi" w:hAnsiTheme="minorHAnsi"/>
          <w:szCs w:val="24"/>
          <w:lang w:val="en-GB"/>
        </w:rPr>
        <w:t xml:space="preserve">The </w:t>
      </w:r>
      <w:r w:rsidR="008C5AD1">
        <w:rPr>
          <w:rFonts w:asciiTheme="minorHAnsi" w:hAnsiTheme="minorHAnsi"/>
          <w:szCs w:val="24"/>
          <w:lang w:val="en-GB"/>
        </w:rPr>
        <w:t xml:space="preserve">Whistleblowing Officer / </w:t>
      </w:r>
      <w:r>
        <w:rPr>
          <w:rFonts w:asciiTheme="minorHAnsi" w:hAnsiTheme="minorHAnsi"/>
          <w:szCs w:val="24"/>
          <w:lang w:val="en-GB"/>
        </w:rPr>
        <w:t xml:space="preserve">Designated Officer can raise the matter, informally, with </w:t>
      </w:r>
      <w:proofErr w:type="gramStart"/>
      <w:r>
        <w:rPr>
          <w:rFonts w:asciiTheme="minorHAnsi" w:hAnsiTheme="minorHAnsi"/>
          <w:szCs w:val="24"/>
          <w:lang w:val="en-GB"/>
        </w:rPr>
        <w:t xml:space="preserve">the  </w:t>
      </w:r>
      <w:r w:rsidR="00842798">
        <w:rPr>
          <w:rFonts w:asciiTheme="minorHAnsi" w:hAnsiTheme="minorHAnsi"/>
          <w:szCs w:val="24"/>
          <w:lang w:val="en-GB"/>
        </w:rPr>
        <w:t>Chief</w:t>
      </w:r>
      <w:proofErr w:type="gramEnd"/>
      <w:r w:rsidR="00842798">
        <w:rPr>
          <w:rFonts w:asciiTheme="minorHAnsi" w:hAnsiTheme="minorHAnsi"/>
          <w:szCs w:val="24"/>
          <w:lang w:val="en-GB"/>
        </w:rPr>
        <w:t xml:space="preserve"> People Officer </w:t>
      </w:r>
      <w:r>
        <w:rPr>
          <w:rFonts w:asciiTheme="minorHAnsi" w:hAnsiTheme="minorHAnsi"/>
          <w:szCs w:val="24"/>
          <w:lang w:val="en-GB"/>
        </w:rPr>
        <w:t>in order to obtain further advice prior to undertaking the investigation.</w:t>
      </w:r>
      <w:r w:rsidR="007A602E">
        <w:rPr>
          <w:rFonts w:asciiTheme="minorHAnsi" w:hAnsiTheme="minorHAnsi"/>
          <w:szCs w:val="24"/>
          <w:lang w:val="en-GB"/>
        </w:rPr>
        <w:t xml:space="preserve"> In addition, the Whistleblowing Officer / Designated Officer will seek advice from the Chief People Officer to ensure that the individual bringing forward the </w:t>
      </w:r>
      <w:r w:rsidR="00D53251">
        <w:rPr>
          <w:rFonts w:asciiTheme="minorHAnsi" w:hAnsiTheme="minorHAnsi"/>
          <w:szCs w:val="24"/>
          <w:lang w:val="en-GB"/>
        </w:rPr>
        <w:t>concern</w:t>
      </w:r>
      <w:r w:rsidR="007A602E">
        <w:rPr>
          <w:rFonts w:asciiTheme="minorHAnsi" w:hAnsiTheme="minorHAnsi"/>
          <w:szCs w:val="24"/>
          <w:lang w:val="en-GB"/>
        </w:rPr>
        <w:t xml:space="preserve"> is provided with advice and support. </w:t>
      </w:r>
      <w:r w:rsidR="001B0A49">
        <w:rPr>
          <w:rFonts w:asciiTheme="minorHAnsi" w:hAnsiTheme="minorHAnsi"/>
          <w:szCs w:val="24"/>
          <w:lang w:val="en-GB"/>
        </w:rPr>
        <w:t xml:space="preserve">In the event of the Chief People Officer being the subject of </w:t>
      </w:r>
      <w:r w:rsidR="00F72EB4">
        <w:rPr>
          <w:rFonts w:asciiTheme="minorHAnsi" w:hAnsiTheme="minorHAnsi"/>
          <w:szCs w:val="24"/>
          <w:lang w:val="en-GB"/>
        </w:rPr>
        <w:t xml:space="preserve">the </w:t>
      </w:r>
      <w:r w:rsidR="001B0A49">
        <w:rPr>
          <w:rFonts w:asciiTheme="minorHAnsi" w:hAnsiTheme="minorHAnsi"/>
          <w:szCs w:val="24"/>
          <w:lang w:val="en-GB"/>
        </w:rPr>
        <w:t xml:space="preserve">concern, </w:t>
      </w:r>
      <w:r w:rsidR="00F72EB4">
        <w:rPr>
          <w:rFonts w:asciiTheme="minorHAnsi" w:hAnsiTheme="minorHAnsi"/>
          <w:szCs w:val="24"/>
          <w:lang w:val="en-GB"/>
        </w:rPr>
        <w:t>the Deputy Chief People Officer</w:t>
      </w:r>
      <w:r w:rsidR="001B0A49">
        <w:rPr>
          <w:rFonts w:asciiTheme="minorHAnsi" w:hAnsiTheme="minorHAnsi"/>
          <w:szCs w:val="24"/>
          <w:lang w:val="en-GB"/>
        </w:rPr>
        <w:t xml:space="preserve"> would be consulted.</w:t>
      </w:r>
    </w:p>
    <w:p w14:paraId="601A14A9" w14:textId="77777777" w:rsidR="00BB3844" w:rsidRPr="0044428D" w:rsidRDefault="00BB3844" w:rsidP="00BD6582">
      <w:pPr>
        <w:jc w:val="both"/>
        <w:rPr>
          <w:rFonts w:asciiTheme="minorHAnsi" w:hAnsiTheme="minorHAnsi"/>
          <w:szCs w:val="24"/>
          <w:lang w:val="en-GB"/>
        </w:rPr>
      </w:pPr>
    </w:p>
    <w:p w14:paraId="150F2E6F" w14:textId="10074A46" w:rsidR="00D86EB7" w:rsidRPr="0044428D" w:rsidRDefault="00BB3844" w:rsidP="00BD6582">
      <w:pPr>
        <w:jc w:val="both"/>
        <w:rPr>
          <w:rFonts w:asciiTheme="minorHAnsi" w:hAnsiTheme="minorHAnsi"/>
          <w:szCs w:val="24"/>
          <w:lang w:val="en-GB"/>
        </w:rPr>
      </w:pPr>
      <w:r>
        <w:rPr>
          <w:rFonts w:asciiTheme="minorHAnsi" w:hAnsiTheme="minorHAnsi"/>
          <w:szCs w:val="24"/>
          <w:lang w:val="en-GB"/>
        </w:rPr>
        <w:t>6</w:t>
      </w:r>
      <w:r w:rsidR="00D86EB7" w:rsidRPr="0044428D">
        <w:rPr>
          <w:rFonts w:asciiTheme="minorHAnsi" w:hAnsiTheme="minorHAnsi"/>
          <w:szCs w:val="24"/>
          <w:lang w:val="en-GB"/>
        </w:rPr>
        <w:t>.</w:t>
      </w:r>
      <w:r w:rsidR="00B90C8A">
        <w:rPr>
          <w:rFonts w:asciiTheme="minorHAnsi" w:hAnsiTheme="minorHAnsi"/>
          <w:szCs w:val="24"/>
          <w:lang w:val="en-GB"/>
        </w:rPr>
        <w:t>3</w:t>
      </w:r>
      <w:r w:rsidR="00D86EB7" w:rsidRPr="0044428D">
        <w:rPr>
          <w:rFonts w:asciiTheme="minorHAnsi" w:hAnsiTheme="minorHAnsi"/>
          <w:szCs w:val="24"/>
          <w:lang w:val="en-GB"/>
        </w:rPr>
        <w:tab/>
      </w:r>
      <w:r w:rsidR="00B90C8A" w:rsidRPr="00B90C8A">
        <w:rPr>
          <w:rFonts w:asciiTheme="minorHAnsi" w:hAnsiTheme="minorHAnsi"/>
          <w:b/>
          <w:i/>
          <w:szCs w:val="24"/>
          <w:lang w:val="en-GB"/>
        </w:rPr>
        <w:t xml:space="preserve">STEP 3 - </w:t>
      </w:r>
      <w:r w:rsidR="00D86EB7" w:rsidRPr="00B90C8A">
        <w:rPr>
          <w:rFonts w:asciiTheme="minorHAnsi" w:hAnsiTheme="minorHAnsi"/>
          <w:b/>
          <w:i/>
          <w:szCs w:val="24"/>
          <w:lang w:val="en-GB"/>
        </w:rPr>
        <w:t>Internal</w:t>
      </w:r>
      <w:r w:rsidR="00D86EB7" w:rsidRPr="0044428D">
        <w:rPr>
          <w:rFonts w:asciiTheme="minorHAnsi" w:hAnsiTheme="minorHAnsi"/>
          <w:b/>
          <w:i/>
          <w:szCs w:val="24"/>
          <w:lang w:val="en-GB"/>
        </w:rPr>
        <w:t xml:space="preserve"> Investigation</w:t>
      </w:r>
    </w:p>
    <w:p w14:paraId="027509B5" w14:textId="77777777" w:rsidR="00D86EB7" w:rsidRPr="0044428D" w:rsidRDefault="00D86EB7" w:rsidP="00BD6582">
      <w:pPr>
        <w:jc w:val="both"/>
        <w:rPr>
          <w:rFonts w:asciiTheme="minorHAnsi" w:hAnsiTheme="minorHAnsi"/>
          <w:szCs w:val="24"/>
          <w:lang w:val="en-GB"/>
        </w:rPr>
      </w:pPr>
    </w:p>
    <w:p w14:paraId="5F020CC4" w14:textId="2C5C1F24" w:rsidR="00D86EB7" w:rsidRPr="0044428D" w:rsidRDefault="00D86EB7" w:rsidP="00BD6582">
      <w:pPr>
        <w:ind w:left="720"/>
        <w:jc w:val="both"/>
        <w:rPr>
          <w:rFonts w:asciiTheme="minorHAnsi" w:hAnsiTheme="minorHAnsi"/>
          <w:szCs w:val="24"/>
          <w:lang w:val="en-GB"/>
        </w:rPr>
      </w:pPr>
      <w:r w:rsidRPr="0044428D">
        <w:rPr>
          <w:rFonts w:asciiTheme="minorHAnsi" w:hAnsiTheme="minorHAnsi"/>
          <w:szCs w:val="24"/>
          <w:lang w:val="en-GB"/>
        </w:rPr>
        <w:t xml:space="preserve">Investigations will not be undertaken by </w:t>
      </w:r>
      <w:r w:rsidR="0078154C">
        <w:rPr>
          <w:rFonts w:asciiTheme="minorHAnsi" w:hAnsiTheme="minorHAnsi"/>
          <w:szCs w:val="24"/>
          <w:lang w:val="en-GB"/>
        </w:rPr>
        <w:t xml:space="preserve">Whistleblowing Officer / Designated Officer. </w:t>
      </w:r>
      <w:r w:rsidR="003A6D0C">
        <w:rPr>
          <w:rFonts w:asciiTheme="minorHAnsi" w:hAnsiTheme="minorHAnsi"/>
          <w:szCs w:val="24"/>
          <w:lang w:val="en-GB"/>
        </w:rPr>
        <w:t>Normally, another</w:t>
      </w:r>
      <w:r w:rsidRPr="0044428D">
        <w:rPr>
          <w:rFonts w:asciiTheme="minorHAnsi" w:hAnsiTheme="minorHAnsi"/>
          <w:szCs w:val="24"/>
          <w:lang w:val="en-GB"/>
        </w:rPr>
        <w:t xml:space="preserve"> independent officer</w:t>
      </w:r>
      <w:r w:rsidR="00075AFC">
        <w:rPr>
          <w:rFonts w:asciiTheme="minorHAnsi" w:hAnsiTheme="minorHAnsi"/>
          <w:szCs w:val="24"/>
          <w:lang w:val="en-GB"/>
        </w:rPr>
        <w:t xml:space="preserve"> (the “Investigating Officer”)</w:t>
      </w:r>
      <w:r w:rsidRPr="0044428D">
        <w:rPr>
          <w:rFonts w:asciiTheme="minorHAnsi" w:hAnsiTheme="minorHAnsi"/>
          <w:szCs w:val="24"/>
          <w:lang w:val="en-GB"/>
        </w:rPr>
        <w:t xml:space="preserve"> within the University will be asked</w:t>
      </w:r>
      <w:r w:rsidR="00B42A85">
        <w:rPr>
          <w:rFonts w:asciiTheme="minorHAnsi" w:hAnsiTheme="minorHAnsi"/>
          <w:szCs w:val="24"/>
          <w:lang w:val="en-GB"/>
        </w:rPr>
        <w:t xml:space="preserve">, by the </w:t>
      </w:r>
      <w:r w:rsidR="0078154C">
        <w:rPr>
          <w:rFonts w:asciiTheme="minorHAnsi" w:hAnsiTheme="minorHAnsi"/>
          <w:szCs w:val="24"/>
          <w:lang w:val="en-GB"/>
        </w:rPr>
        <w:t xml:space="preserve">Whistleblowing Officer / </w:t>
      </w:r>
      <w:r w:rsidR="00B42A85">
        <w:rPr>
          <w:rFonts w:asciiTheme="minorHAnsi" w:hAnsiTheme="minorHAnsi"/>
          <w:szCs w:val="24"/>
          <w:lang w:val="en-GB"/>
        </w:rPr>
        <w:t>Designated Officer,</w:t>
      </w:r>
      <w:r w:rsidRPr="0044428D">
        <w:rPr>
          <w:rFonts w:asciiTheme="minorHAnsi" w:hAnsiTheme="minorHAnsi"/>
          <w:szCs w:val="24"/>
          <w:lang w:val="en-GB"/>
        </w:rPr>
        <w:t xml:space="preserve"> to undertake the investigation.</w:t>
      </w:r>
    </w:p>
    <w:p w14:paraId="6CB094E4" w14:textId="77777777" w:rsidR="00D86EB7" w:rsidRPr="0044428D" w:rsidRDefault="00D86EB7" w:rsidP="00BD6582">
      <w:pPr>
        <w:jc w:val="both"/>
        <w:rPr>
          <w:rFonts w:asciiTheme="minorHAnsi" w:hAnsiTheme="minorHAnsi"/>
          <w:szCs w:val="24"/>
          <w:lang w:val="en-GB"/>
        </w:rPr>
      </w:pPr>
    </w:p>
    <w:p w14:paraId="4D4CEFEE" w14:textId="4825577E" w:rsidR="00D86EB7" w:rsidRDefault="00EB217E" w:rsidP="00BD6582">
      <w:pPr>
        <w:ind w:left="720"/>
        <w:jc w:val="both"/>
        <w:rPr>
          <w:rFonts w:asciiTheme="minorHAnsi" w:hAnsiTheme="minorHAnsi"/>
          <w:szCs w:val="24"/>
          <w:lang w:val="en-GB"/>
        </w:rPr>
      </w:pPr>
      <w:r>
        <w:rPr>
          <w:rFonts w:asciiTheme="minorHAnsi" w:hAnsiTheme="minorHAnsi"/>
          <w:szCs w:val="24"/>
          <w:lang w:val="en-GB"/>
        </w:rPr>
        <w:t>The I</w:t>
      </w:r>
      <w:r w:rsidR="00D86EB7" w:rsidRPr="0044428D">
        <w:rPr>
          <w:rFonts w:asciiTheme="minorHAnsi" w:hAnsiTheme="minorHAnsi"/>
          <w:szCs w:val="24"/>
          <w:lang w:val="en-GB"/>
        </w:rPr>
        <w:t xml:space="preserve">nvestigating </w:t>
      </w:r>
      <w:r>
        <w:rPr>
          <w:rFonts w:asciiTheme="minorHAnsi" w:hAnsiTheme="minorHAnsi"/>
          <w:szCs w:val="24"/>
          <w:lang w:val="en-GB"/>
        </w:rPr>
        <w:t>O</w:t>
      </w:r>
      <w:r w:rsidR="00D86EB7" w:rsidRPr="0044428D">
        <w:rPr>
          <w:rFonts w:asciiTheme="minorHAnsi" w:hAnsiTheme="minorHAnsi"/>
          <w:szCs w:val="24"/>
          <w:lang w:val="en-GB"/>
        </w:rPr>
        <w:t xml:space="preserve">fficer will be required to undertake the investigation as sensitively and speedily as possible and to submit a written report to the </w:t>
      </w:r>
      <w:r w:rsidR="0078154C">
        <w:rPr>
          <w:rFonts w:asciiTheme="minorHAnsi" w:hAnsiTheme="minorHAnsi"/>
          <w:szCs w:val="24"/>
          <w:lang w:val="en-GB"/>
        </w:rPr>
        <w:t xml:space="preserve">Whistleblowing Officer / </w:t>
      </w:r>
      <w:r w:rsidR="00567C0E">
        <w:rPr>
          <w:rFonts w:asciiTheme="minorHAnsi" w:hAnsiTheme="minorHAnsi"/>
          <w:szCs w:val="24"/>
          <w:lang w:val="en-GB"/>
        </w:rPr>
        <w:t>D</w:t>
      </w:r>
      <w:r w:rsidR="00567C0E" w:rsidRPr="0044428D">
        <w:rPr>
          <w:rFonts w:asciiTheme="minorHAnsi" w:hAnsiTheme="minorHAnsi"/>
          <w:szCs w:val="24"/>
          <w:lang w:val="en-GB"/>
        </w:rPr>
        <w:t xml:space="preserve">esignated </w:t>
      </w:r>
      <w:r w:rsidR="00567C0E">
        <w:rPr>
          <w:rFonts w:asciiTheme="minorHAnsi" w:hAnsiTheme="minorHAnsi"/>
          <w:szCs w:val="24"/>
          <w:lang w:val="en-GB"/>
        </w:rPr>
        <w:t>O</w:t>
      </w:r>
      <w:r w:rsidR="00D86EB7" w:rsidRPr="0044428D">
        <w:rPr>
          <w:rFonts w:asciiTheme="minorHAnsi" w:hAnsiTheme="minorHAnsi"/>
          <w:szCs w:val="24"/>
          <w:lang w:val="en-GB"/>
        </w:rPr>
        <w:t>fficer.</w:t>
      </w:r>
      <w:r w:rsidR="00075AFC">
        <w:rPr>
          <w:rFonts w:asciiTheme="minorHAnsi" w:hAnsiTheme="minorHAnsi"/>
          <w:szCs w:val="24"/>
          <w:lang w:val="en-GB"/>
        </w:rPr>
        <w:t xml:space="preserve"> The Investigating Officer will be provided with </w:t>
      </w:r>
      <w:r w:rsidR="00D87A69">
        <w:rPr>
          <w:rFonts w:asciiTheme="minorHAnsi" w:hAnsiTheme="minorHAnsi"/>
          <w:szCs w:val="24"/>
          <w:lang w:val="en-GB"/>
        </w:rPr>
        <w:t xml:space="preserve">administrative assistance to aid the investigation. </w:t>
      </w:r>
    </w:p>
    <w:p w14:paraId="4FA621B6" w14:textId="77777777" w:rsidR="00077FB9" w:rsidRPr="004119A0" w:rsidRDefault="00077FB9" w:rsidP="00BD6582">
      <w:pPr>
        <w:ind w:left="720"/>
        <w:jc w:val="both"/>
        <w:rPr>
          <w:rFonts w:ascii="Calibri" w:hAnsi="Calibri" w:cs="Calibri"/>
          <w:szCs w:val="24"/>
          <w:lang w:val="en-GB"/>
        </w:rPr>
      </w:pPr>
    </w:p>
    <w:p w14:paraId="01BDFDEA" w14:textId="15A53674" w:rsidR="00077FB9" w:rsidRPr="004119A0" w:rsidRDefault="00077FB9" w:rsidP="00BD6582">
      <w:pPr>
        <w:pStyle w:val="Default"/>
        <w:ind w:left="720"/>
      </w:pPr>
      <w:r w:rsidRPr="42F34775">
        <w:rPr>
          <w:lang w:val="en-US"/>
        </w:rPr>
        <w:t>The Investigating Officer will conduct interviews with relevant individuals and possible witnesses as is appropriate. This will include the individual who</w:t>
      </w:r>
      <w:r w:rsidR="00075AFC" w:rsidRPr="42F34775">
        <w:rPr>
          <w:lang w:val="en-US"/>
        </w:rPr>
        <w:t xml:space="preserve"> made the initial </w:t>
      </w:r>
      <w:r w:rsidR="004119A0" w:rsidRPr="42F34775">
        <w:rPr>
          <w:lang w:val="en-US"/>
        </w:rPr>
        <w:t>disclosure and</w:t>
      </w:r>
      <w:r w:rsidR="00075AFC" w:rsidRPr="42F34775">
        <w:rPr>
          <w:lang w:val="en-US"/>
        </w:rPr>
        <w:t xml:space="preserve"> will also include </w:t>
      </w:r>
      <w:r w:rsidRPr="42F34775">
        <w:rPr>
          <w:lang w:val="en-US"/>
        </w:rPr>
        <w:t>the individual who</w:t>
      </w:r>
      <w:r w:rsidR="00075AFC" w:rsidRPr="42F34775">
        <w:rPr>
          <w:lang w:val="en-US"/>
        </w:rPr>
        <w:t>m</w:t>
      </w:r>
      <w:r w:rsidRPr="42F34775">
        <w:rPr>
          <w:lang w:val="en-US"/>
        </w:rPr>
        <w:t xml:space="preserve"> the concern ha</w:t>
      </w:r>
      <w:r w:rsidR="00075AFC" w:rsidRPr="42F34775">
        <w:rPr>
          <w:lang w:val="en-US"/>
        </w:rPr>
        <w:t>s</w:t>
      </w:r>
      <w:r w:rsidRPr="42F34775">
        <w:rPr>
          <w:lang w:val="en-US"/>
        </w:rPr>
        <w:t xml:space="preserve"> been raised against. Any individual interviewed under this procedure will be </w:t>
      </w:r>
      <w:r w:rsidR="00075AFC" w:rsidRPr="42F34775">
        <w:rPr>
          <w:lang w:val="en-US"/>
        </w:rPr>
        <w:t xml:space="preserve">provided with </w:t>
      </w:r>
      <w:r w:rsidRPr="42F34775">
        <w:rPr>
          <w:lang w:val="en-US"/>
        </w:rPr>
        <w:t xml:space="preserve">support and </w:t>
      </w:r>
      <w:r w:rsidR="00075AFC" w:rsidRPr="42F34775">
        <w:rPr>
          <w:lang w:val="en-US"/>
        </w:rPr>
        <w:t>will be</w:t>
      </w:r>
      <w:r w:rsidRPr="42F34775">
        <w:rPr>
          <w:lang w:val="en-US"/>
        </w:rPr>
        <w:t xml:space="preserve"> entitled to be accompanied at any meetings by a colleague or trade union representative</w:t>
      </w:r>
      <w:r w:rsidR="00075AFC" w:rsidRPr="42F34775">
        <w:rPr>
          <w:lang w:val="en-US"/>
        </w:rPr>
        <w:t xml:space="preserve">. </w:t>
      </w:r>
      <w:r w:rsidRPr="42F34775">
        <w:rPr>
          <w:lang w:val="en-US"/>
        </w:rPr>
        <w:t xml:space="preserve"> Written notes </w:t>
      </w:r>
      <w:proofErr w:type="gramStart"/>
      <w:r w:rsidRPr="42F34775">
        <w:rPr>
          <w:lang w:val="en-US"/>
        </w:rPr>
        <w:t>of</w:t>
      </w:r>
      <w:proofErr w:type="gramEnd"/>
      <w:r w:rsidRPr="42F34775">
        <w:rPr>
          <w:lang w:val="en-US"/>
        </w:rPr>
        <w:t xml:space="preserve"> all interviews will be </w:t>
      </w:r>
      <w:r w:rsidR="004119A0" w:rsidRPr="42F34775">
        <w:rPr>
          <w:lang w:val="en-US"/>
        </w:rPr>
        <w:t>prepared,</w:t>
      </w:r>
      <w:r w:rsidRPr="42F34775">
        <w:rPr>
          <w:lang w:val="en-US"/>
        </w:rPr>
        <w:t xml:space="preserve"> and the interviewee shall be given an opportunity to review the notes for accuracy before they are </w:t>
      </w:r>
      <w:proofErr w:type="spellStart"/>
      <w:r w:rsidRPr="42F34775">
        <w:rPr>
          <w:lang w:val="en-US"/>
        </w:rPr>
        <w:t>finalised</w:t>
      </w:r>
      <w:proofErr w:type="spellEnd"/>
      <w:r w:rsidRPr="42F34775">
        <w:rPr>
          <w:lang w:val="en-US"/>
        </w:rPr>
        <w:t xml:space="preserve">. </w:t>
      </w:r>
    </w:p>
    <w:p w14:paraId="7AE38893" w14:textId="77777777" w:rsidR="00D87A69" w:rsidRPr="004119A0" w:rsidRDefault="00D87A69" w:rsidP="00BD6582">
      <w:pPr>
        <w:pStyle w:val="Default"/>
        <w:ind w:left="720"/>
      </w:pPr>
    </w:p>
    <w:p w14:paraId="70C2A9A9" w14:textId="75AAF1C9" w:rsidR="00077FB9" w:rsidRDefault="007F49E9" w:rsidP="00BD6582">
      <w:pPr>
        <w:pStyle w:val="Default"/>
        <w:ind w:left="720"/>
      </w:pPr>
      <w:r w:rsidRPr="42F34775">
        <w:rPr>
          <w:lang w:val="en-US"/>
        </w:rPr>
        <w:t xml:space="preserve">The Investigating Officer may recommend that evidence which </w:t>
      </w:r>
      <w:r w:rsidR="00077FB9" w:rsidRPr="42F34775">
        <w:rPr>
          <w:lang w:val="en-US"/>
        </w:rPr>
        <w:t xml:space="preserve">becomes available </w:t>
      </w:r>
      <w:proofErr w:type="gramStart"/>
      <w:r w:rsidR="00077FB9" w:rsidRPr="42F34775">
        <w:rPr>
          <w:lang w:val="en-US"/>
        </w:rPr>
        <w:t>as a result of</w:t>
      </w:r>
      <w:proofErr w:type="gramEnd"/>
      <w:r w:rsidR="00077FB9" w:rsidRPr="42F34775">
        <w:rPr>
          <w:lang w:val="en-US"/>
        </w:rPr>
        <w:t xml:space="preserve"> investigations under this Policy may be referred </w:t>
      </w:r>
      <w:proofErr w:type="gramStart"/>
      <w:r w:rsidR="00077FB9" w:rsidRPr="42F34775">
        <w:rPr>
          <w:lang w:val="en-US"/>
        </w:rPr>
        <w:t>for action</w:t>
      </w:r>
      <w:proofErr w:type="gramEnd"/>
      <w:r w:rsidR="00077FB9" w:rsidRPr="42F34775">
        <w:rPr>
          <w:lang w:val="en-US"/>
        </w:rPr>
        <w:t xml:space="preserve"> as detailed below: </w:t>
      </w:r>
    </w:p>
    <w:p w14:paraId="56625E14" w14:textId="77777777" w:rsidR="007F49E9" w:rsidRPr="007F49E9" w:rsidRDefault="007F49E9" w:rsidP="00BD6582">
      <w:pPr>
        <w:pStyle w:val="Default"/>
        <w:ind w:left="720"/>
      </w:pPr>
    </w:p>
    <w:p w14:paraId="76F3A650" w14:textId="2DA0BC7A" w:rsidR="00077FB9" w:rsidRPr="007F49E9" w:rsidRDefault="00D47E66" w:rsidP="00891322">
      <w:pPr>
        <w:pStyle w:val="Default"/>
        <w:numPr>
          <w:ilvl w:val="0"/>
          <w:numId w:val="20"/>
        </w:numPr>
        <w:ind w:left="1080"/>
      </w:pPr>
      <w:r w:rsidRPr="42F34775">
        <w:rPr>
          <w:lang w:val="en-US"/>
        </w:rPr>
        <w:lastRenderedPageBreak/>
        <w:t>D</w:t>
      </w:r>
      <w:r w:rsidR="00077FB9" w:rsidRPr="42F34775">
        <w:rPr>
          <w:lang w:val="en-US"/>
        </w:rPr>
        <w:t>isclosures involving an allegation of misconduct, discrimination or harassment by a member of staff (</w:t>
      </w:r>
      <w:r w:rsidR="00077FB9" w:rsidRPr="42F34775">
        <w:rPr>
          <w:i/>
          <w:iCs/>
          <w:lang w:val="en-US"/>
        </w:rPr>
        <w:t xml:space="preserve">Student Complaints </w:t>
      </w:r>
      <w:r w:rsidR="007F49E9" w:rsidRPr="42F34775">
        <w:rPr>
          <w:i/>
          <w:iCs/>
          <w:lang w:val="en-US"/>
        </w:rPr>
        <w:t>Procedure</w:t>
      </w:r>
      <w:r w:rsidR="00077FB9" w:rsidRPr="42F34775">
        <w:rPr>
          <w:i/>
          <w:iCs/>
          <w:lang w:val="en-US"/>
        </w:rPr>
        <w:t xml:space="preserve"> </w:t>
      </w:r>
      <w:r w:rsidR="007F4832" w:rsidRPr="42F34775">
        <w:rPr>
          <w:i/>
          <w:iCs/>
          <w:lang w:val="en-US"/>
        </w:rPr>
        <w:t xml:space="preserve">/ </w:t>
      </w:r>
      <w:r w:rsidR="00997639">
        <w:rPr>
          <w:i/>
          <w:iCs/>
          <w:lang w:val="en-US"/>
        </w:rPr>
        <w:t>Grievance Policy and Procedure / Disciplinary Policy and Procedure</w:t>
      </w:r>
      <w:r w:rsidR="00777893" w:rsidRPr="42F34775">
        <w:rPr>
          <w:i/>
          <w:iCs/>
          <w:lang w:val="en-US"/>
        </w:rPr>
        <w:t xml:space="preserve">) </w:t>
      </w:r>
    </w:p>
    <w:p w14:paraId="7C404DCF" w14:textId="77777777" w:rsidR="00077FB9" w:rsidRPr="007F49E9" w:rsidRDefault="00077FB9" w:rsidP="00891322">
      <w:pPr>
        <w:pStyle w:val="Default"/>
      </w:pPr>
    </w:p>
    <w:p w14:paraId="49F5FD0D" w14:textId="77F2E4D2" w:rsidR="00077FB9" w:rsidRPr="007F49E9" w:rsidRDefault="00D47E66" w:rsidP="00891322">
      <w:pPr>
        <w:pStyle w:val="Default"/>
        <w:numPr>
          <w:ilvl w:val="0"/>
          <w:numId w:val="20"/>
        </w:numPr>
        <w:ind w:left="1080"/>
      </w:pPr>
      <w:r w:rsidRPr="42F34775">
        <w:rPr>
          <w:lang w:val="en-US"/>
        </w:rPr>
        <w:t>D</w:t>
      </w:r>
      <w:r w:rsidR="00077FB9" w:rsidRPr="42F34775">
        <w:rPr>
          <w:lang w:val="en-US"/>
        </w:rPr>
        <w:t>isclosures involving an allegation of harassment, bullying, unfair treatment, victimisation or identity-based discrimination by a student (</w:t>
      </w:r>
      <w:r w:rsidR="00077FB9" w:rsidRPr="42F34775">
        <w:rPr>
          <w:i/>
          <w:iCs/>
          <w:lang w:val="en-US"/>
        </w:rPr>
        <w:t xml:space="preserve">Dignity at Work </w:t>
      </w:r>
      <w:r w:rsidR="00D00FE8" w:rsidRPr="42F34775">
        <w:rPr>
          <w:i/>
          <w:iCs/>
          <w:lang w:val="en-US"/>
        </w:rPr>
        <w:t xml:space="preserve">and Study </w:t>
      </w:r>
      <w:r w:rsidR="00077FB9" w:rsidRPr="42F34775">
        <w:rPr>
          <w:i/>
          <w:iCs/>
          <w:lang w:val="en-US"/>
        </w:rPr>
        <w:t xml:space="preserve">Policy, Student Complaints Procedure, </w:t>
      </w:r>
      <w:r w:rsidR="00523356" w:rsidRPr="42F34775">
        <w:rPr>
          <w:i/>
          <w:iCs/>
          <w:lang w:val="en-US"/>
        </w:rPr>
        <w:t xml:space="preserve">General Regulations for </w:t>
      </w:r>
      <w:r w:rsidR="00FA770F" w:rsidRPr="42F34775">
        <w:rPr>
          <w:i/>
          <w:iCs/>
          <w:lang w:val="en-US"/>
        </w:rPr>
        <w:t>all Students</w:t>
      </w:r>
      <w:proofErr w:type="gramStart"/>
      <w:r w:rsidR="00077FB9" w:rsidRPr="42F34775">
        <w:rPr>
          <w:lang w:val="en-US"/>
        </w:rPr>
        <w:t>);</w:t>
      </w:r>
      <w:proofErr w:type="gramEnd"/>
      <w:r w:rsidR="00077FB9" w:rsidRPr="42F34775">
        <w:rPr>
          <w:lang w:val="en-US"/>
        </w:rPr>
        <w:t xml:space="preserve"> </w:t>
      </w:r>
    </w:p>
    <w:p w14:paraId="7CF9C97D" w14:textId="77777777" w:rsidR="00077FB9" w:rsidRPr="007F49E9" w:rsidRDefault="00077FB9" w:rsidP="00891322">
      <w:pPr>
        <w:pStyle w:val="Default"/>
      </w:pPr>
    </w:p>
    <w:p w14:paraId="15B3C496" w14:textId="22589728" w:rsidR="00077FB9" w:rsidRDefault="00D47E66" w:rsidP="00891322">
      <w:pPr>
        <w:pStyle w:val="Default"/>
        <w:numPr>
          <w:ilvl w:val="0"/>
          <w:numId w:val="20"/>
        </w:numPr>
        <w:ind w:left="1080"/>
      </w:pPr>
      <w:r>
        <w:t>D</w:t>
      </w:r>
      <w:r w:rsidR="00077FB9" w:rsidRPr="007F49E9">
        <w:t>isclosures involving an allegation of misconduct by a student (</w:t>
      </w:r>
      <w:r w:rsidR="00FA770F">
        <w:rPr>
          <w:i/>
          <w:iCs/>
        </w:rPr>
        <w:t>General Regulations for all Students, Regulation for Student Discipline</w:t>
      </w:r>
      <w:r w:rsidR="00077FB9" w:rsidRPr="007F49E9">
        <w:t xml:space="preserve">). </w:t>
      </w:r>
    </w:p>
    <w:p w14:paraId="70120D26" w14:textId="77777777" w:rsidR="007F49E9" w:rsidRDefault="007F49E9" w:rsidP="00BD6582">
      <w:pPr>
        <w:pStyle w:val="ListParagraph"/>
      </w:pPr>
    </w:p>
    <w:p w14:paraId="15F195F1" w14:textId="63AC9C99" w:rsidR="007F49E9" w:rsidRPr="007F49E9" w:rsidRDefault="00D47E66" w:rsidP="00037262">
      <w:pPr>
        <w:pStyle w:val="Default"/>
        <w:numPr>
          <w:ilvl w:val="0"/>
          <w:numId w:val="20"/>
        </w:numPr>
        <w:ind w:left="1134" w:hanging="425"/>
      </w:pPr>
      <w:r>
        <w:t>Actual or suspected incidences of fraud (</w:t>
      </w:r>
      <w:r w:rsidR="00037262">
        <w:t>Counter-</w:t>
      </w:r>
      <w:r>
        <w:rPr>
          <w:i/>
          <w:iCs/>
        </w:rPr>
        <w:t xml:space="preserve">Fraud </w:t>
      </w:r>
      <w:r w:rsidR="00891322">
        <w:rPr>
          <w:i/>
          <w:iCs/>
        </w:rPr>
        <w:t>Policy</w:t>
      </w:r>
      <w:r w:rsidR="00037262">
        <w:rPr>
          <w:i/>
          <w:iCs/>
        </w:rPr>
        <w:t xml:space="preserve"> and Fraud Response Process</w:t>
      </w:r>
      <w:r>
        <w:rPr>
          <w:i/>
          <w:iCs/>
        </w:rPr>
        <w:t>)</w:t>
      </w:r>
    </w:p>
    <w:p w14:paraId="3AF262C6" w14:textId="77777777" w:rsidR="00077FB9" w:rsidRDefault="00077FB9" w:rsidP="00BD6582">
      <w:pPr>
        <w:ind w:left="720"/>
        <w:jc w:val="both"/>
        <w:rPr>
          <w:rFonts w:asciiTheme="minorHAnsi" w:hAnsiTheme="minorHAnsi"/>
          <w:szCs w:val="24"/>
          <w:lang w:val="en-GB"/>
        </w:rPr>
      </w:pPr>
    </w:p>
    <w:p w14:paraId="29A52B5C" w14:textId="6CAD2295" w:rsidR="00A673DC" w:rsidRPr="0044428D" w:rsidRDefault="00A673DC" w:rsidP="00BD6582">
      <w:pPr>
        <w:ind w:left="720"/>
        <w:jc w:val="both"/>
        <w:rPr>
          <w:rFonts w:asciiTheme="minorHAnsi" w:hAnsiTheme="minorHAnsi"/>
          <w:szCs w:val="24"/>
          <w:lang w:val="en-GB"/>
        </w:rPr>
      </w:pPr>
      <w:r>
        <w:rPr>
          <w:rFonts w:asciiTheme="minorHAnsi" w:hAnsiTheme="minorHAnsi"/>
          <w:szCs w:val="24"/>
          <w:lang w:val="en-GB"/>
        </w:rPr>
        <w:t xml:space="preserve">The Investigating Officer will also </w:t>
      </w:r>
      <w:r w:rsidR="004119A0">
        <w:rPr>
          <w:rFonts w:asciiTheme="minorHAnsi" w:hAnsiTheme="minorHAnsi"/>
          <w:szCs w:val="24"/>
          <w:lang w:val="en-GB"/>
        </w:rPr>
        <w:t>consider and</w:t>
      </w:r>
      <w:r w:rsidR="006830EA">
        <w:rPr>
          <w:rFonts w:asciiTheme="minorHAnsi" w:hAnsiTheme="minorHAnsi"/>
          <w:szCs w:val="24"/>
          <w:lang w:val="en-GB"/>
        </w:rPr>
        <w:t xml:space="preserve"> make a recommendation on</w:t>
      </w:r>
      <w:r w:rsidR="004119A0">
        <w:rPr>
          <w:rFonts w:asciiTheme="minorHAnsi" w:hAnsiTheme="minorHAnsi"/>
          <w:szCs w:val="24"/>
          <w:lang w:val="en-GB"/>
        </w:rPr>
        <w:t xml:space="preserve"> </w:t>
      </w:r>
      <w:r>
        <w:rPr>
          <w:rFonts w:asciiTheme="minorHAnsi" w:hAnsiTheme="minorHAnsi"/>
          <w:szCs w:val="24"/>
          <w:lang w:val="en-GB"/>
        </w:rPr>
        <w:t>whether the report can be shared with the individual making the disclosure</w:t>
      </w:r>
      <w:r w:rsidR="0063704E">
        <w:rPr>
          <w:rFonts w:asciiTheme="minorHAnsi" w:hAnsiTheme="minorHAnsi"/>
          <w:szCs w:val="24"/>
          <w:lang w:val="en-GB"/>
        </w:rPr>
        <w:t>, and the individual(s) about whom the disclosure was made.  This will be dependent on the content of the report, which may contain confidential, sensitive and / or personal data</w:t>
      </w:r>
      <w:r w:rsidR="00A46E4C">
        <w:rPr>
          <w:rFonts w:asciiTheme="minorHAnsi" w:hAnsiTheme="minorHAnsi"/>
          <w:szCs w:val="24"/>
          <w:lang w:val="en-GB"/>
        </w:rPr>
        <w:t xml:space="preserve">. If possible, consideration should be given to providing a redacted version of the report or a summary to the individual making the disclosure. </w:t>
      </w:r>
    </w:p>
    <w:p w14:paraId="1B9D561B" w14:textId="77777777" w:rsidR="00D86EB7" w:rsidRPr="0044428D" w:rsidRDefault="00D86EB7" w:rsidP="00BD6582">
      <w:pPr>
        <w:jc w:val="both"/>
        <w:rPr>
          <w:rFonts w:asciiTheme="minorHAnsi" w:hAnsiTheme="minorHAnsi"/>
          <w:szCs w:val="24"/>
          <w:lang w:val="en-GB"/>
        </w:rPr>
      </w:pPr>
    </w:p>
    <w:p w14:paraId="7DFCF8B6" w14:textId="5F5D47AD" w:rsidR="00D86EB7" w:rsidRPr="0044428D" w:rsidRDefault="00D86EB7" w:rsidP="00BD6582">
      <w:pPr>
        <w:ind w:left="720"/>
        <w:jc w:val="both"/>
        <w:rPr>
          <w:rFonts w:asciiTheme="minorHAnsi" w:hAnsiTheme="minorHAnsi"/>
          <w:szCs w:val="24"/>
          <w:lang w:val="en-GB"/>
        </w:rPr>
      </w:pPr>
      <w:r w:rsidRPr="0044428D">
        <w:rPr>
          <w:rFonts w:asciiTheme="minorHAnsi" w:hAnsiTheme="minorHAnsi"/>
          <w:szCs w:val="24"/>
          <w:lang w:val="en-GB"/>
        </w:rPr>
        <w:t xml:space="preserve">Upon receipt of this report the </w:t>
      </w:r>
      <w:r w:rsidR="00435CFE">
        <w:rPr>
          <w:rFonts w:asciiTheme="minorHAnsi" w:hAnsiTheme="minorHAnsi"/>
          <w:szCs w:val="24"/>
          <w:lang w:val="en-GB"/>
        </w:rPr>
        <w:t xml:space="preserve">Whistleblowing Officer / </w:t>
      </w:r>
      <w:r w:rsidR="00567C0E">
        <w:rPr>
          <w:rFonts w:asciiTheme="minorHAnsi" w:hAnsiTheme="minorHAnsi"/>
          <w:szCs w:val="24"/>
          <w:lang w:val="en-GB"/>
        </w:rPr>
        <w:t>D</w:t>
      </w:r>
      <w:r w:rsidR="00567C0E" w:rsidRPr="0044428D">
        <w:rPr>
          <w:rFonts w:asciiTheme="minorHAnsi" w:hAnsiTheme="minorHAnsi"/>
          <w:szCs w:val="24"/>
          <w:lang w:val="en-GB"/>
        </w:rPr>
        <w:t xml:space="preserve">esignated </w:t>
      </w:r>
      <w:r w:rsidR="00567C0E">
        <w:rPr>
          <w:rFonts w:asciiTheme="minorHAnsi" w:hAnsiTheme="minorHAnsi"/>
          <w:szCs w:val="24"/>
          <w:lang w:val="en-GB"/>
        </w:rPr>
        <w:t>O</w:t>
      </w:r>
      <w:r w:rsidRPr="0044428D">
        <w:rPr>
          <w:rFonts w:asciiTheme="minorHAnsi" w:hAnsiTheme="minorHAnsi"/>
          <w:szCs w:val="24"/>
          <w:lang w:val="en-GB"/>
        </w:rPr>
        <w:t>fficer will decide whether any further action is required by the University.  This could include invoking other established internal processes including disciplinary or grievance procedures, undertaking a special investigation or deciding to refer the matter to an external authority</w:t>
      </w:r>
      <w:r w:rsidR="00B90C8A">
        <w:rPr>
          <w:rFonts w:asciiTheme="minorHAnsi" w:hAnsiTheme="minorHAnsi"/>
          <w:szCs w:val="24"/>
          <w:lang w:val="en-GB"/>
        </w:rPr>
        <w:t xml:space="preserve"> (such as the police, </w:t>
      </w:r>
      <w:r w:rsidR="00B42A85">
        <w:rPr>
          <w:rFonts w:asciiTheme="minorHAnsi" w:hAnsiTheme="minorHAnsi"/>
          <w:szCs w:val="24"/>
          <w:lang w:val="en-GB"/>
        </w:rPr>
        <w:t>regulatory authorities</w:t>
      </w:r>
      <w:r w:rsidR="00B90C8A">
        <w:rPr>
          <w:rFonts w:asciiTheme="minorHAnsi" w:hAnsiTheme="minorHAnsi"/>
          <w:szCs w:val="24"/>
          <w:lang w:val="en-GB"/>
        </w:rPr>
        <w:t>, or other bodies)</w:t>
      </w:r>
      <w:r w:rsidRPr="0044428D">
        <w:rPr>
          <w:rFonts w:asciiTheme="minorHAnsi" w:hAnsiTheme="minorHAnsi"/>
          <w:szCs w:val="24"/>
          <w:lang w:val="en-GB"/>
        </w:rPr>
        <w:t xml:space="preserve"> for further investigation.</w:t>
      </w:r>
    </w:p>
    <w:p w14:paraId="6CDE5314" w14:textId="77777777" w:rsidR="00D86EB7" w:rsidRPr="0044428D" w:rsidRDefault="00D86EB7" w:rsidP="00BD6582">
      <w:pPr>
        <w:jc w:val="both"/>
        <w:rPr>
          <w:rFonts w:asciiTheme="minorHAnsi" w:hAnsiTheme="minorHAnsi"/>
          <w:szCs w:val="24"/>
          <w:lang w:val="en-GB"/>
        </w:rPr>
      </w:pPr>
    </w:p>
    <w:p w14:paraId="282614F0" w14:textId="35D59CF4" w:rsidR="00D86EB7" w:rsidRPr="0044428D" w:rsidRDefault="00BB3844" w:rsidP="00BD6582">
      <w:pPr>
        <w:jc w:val="both"/>
        <w:rPr>
          <w:rFonts w:asciiTheme="minorHAnsi" w:hAnsiTheme="minorHAnsi"/>
          <w:szCs w:val="24"/>
          <w:lang w:val="en-GB"/>
        </w:rPr>
      </w:pPr>
      <w:r>
        <w:rPr>
          <w:rFonts w:asciiTheme="minorHAnsi" w:hAnsiTheme="minorHAnsi"/>
          <w:szCs w:val="24"/>
          <w:lang w:val="en-GB"/>
        </w:rPr>
        <w:t>6</w:t>
      </w:r>
      <w:r w:rsidR="00D86EB7" w:rsidRPr="0044428D">
        <w:rPr>
          <w:rFonts w:asciiTheme="minorHAnsi" w:hAnsiTheme="minorHAnsi"/>
          <w:szCs w:val="24"/>
          <w:lang w:val="en-GB"/>
        </w:rPr>
        <w:t>.</w:t>
      </w:r>
      <w:r w:rsidR="00541CDB">
        <w:rPr>
          <w:rFonts w:asciiTheme="minorHAnsi" w:hAnsiTheme="minorHAnsi"/>
          <w:szCs w:val="24"/>
          <w:lang w:val="en-GB"/>
        </w:rPr>
        <w:t>4</w:t>
      </w:r>
      <w:r w:rsidR="00D86EB7" w:rsidRPr="0044428D">
        <w:rPr>
          <w:rFonts w:asciiTheme="minorHAnsi" w:hAnsiTheme="minorHAnsi"/>
          <w:szCs w:val="24"/>
          <w:lang w:val="en-GB"/>
        </w:rPr>
        <w:tab/>
      </w:r>
      <w:r w:rsidR="00541CDB" w:rsidRPr="00541CDB">
        <w:rPr>
          <w:rFonts w:asciiTheme="minorHAnsi" w:hAnsiTheme="minorHAnsi"/>
          <w:b/>
          <w:i/>
          <w:szCs w:val="24"/>
          <w:lang w:val="en-GB"/>
        </w:rPr>
        <w:t xml:space="preserve">STEP 4 - </w:t>
      </w:r>
      <w:r w:rsidR="00D86EB7" w:rsidRPr="00541CDB">
        <w:rPr>
          <w:rFonts w:asciiTheme="minorHAnsi" w:hAnsiTheme="minorHAnsi"/>
          <w:b/>
          <w:i/>
          <w:szCs w:val="24"/>
          <w:lang w:val="en-GB"/>
        </w:rPr>
        <w:t>Feedback</w:t>
      </w:r>
    </w:p>
    <w:p w14:paraId="57FDF99A" w14:textId="77777777" w:rsidR="00D86EB7" w:rsidRPr="0044428D" w:rsidRDefault="00D86EB7" w:rsidP="00BD6582">
      <w:pPr>
        <w:jc w:val="both"/>
        <w:rPr>
          <w:rFonts w:asciiTheme="minorHAnsi" w:hAnsiTheme="minorHAnsi"/>
          <w:szCs w:val="24"/>
          <w:lang w:val="en-GB"/>
        </w:rPr>
      </w:pPr>
    </w:p>
    <w:p w14:paraId="455D6E8C" w14:textId="0B1DE851" w:rsidR="00D86EB7" w:rsidRPr="0044428D" w:rsidRDefault="00D86EB7" w:rsidP="00BD6582">
      <w:pPr>
        <w:ind w:left="720"/>
        <w:jc w:val="both"/>
        <w:rPr>
          <w:rFonts w:asciiTheme="minorHAnsi" w:hAnsiTheme="minorHAnsi"/>
          <w:szCs w:val="24"/>
          <w:lang w:val="en-GB"/>
        </w:rPr>
      </w:pPr>
      <w:r w:rsidRPr="0044428D">
        <w:rPr>
          <w:rFonts w:asciiTheme="minorHAnsi" w:hAnsiTheme="minorHAnsi"/>
          <w:szCs w:val="24"/>
          <w:lang w:val="en-GB"/>
        </w:rPr>
        <w:t xml:space="preserve">The </w:t>
      </w:r>
      <w:r w:rsidR="00435CFE">
        <w:rPr>
          <w:rFonts w:asciiTheme="minorHAnsi" w:hAnsiTheme="minorHAnsi"/>
          <w:szCs w:val="24"/>
          <w:lang w:val="en-GB"/>
        </w:rPr>
        <w:t xml:space="preserve">Whistleblowing Officer / </w:t>
      </w:r>
      <w:r w:rsidR="00567C0E">
        <w:rPr>
          <w:rFonts w:asciiTheme="minorHAnsi" w:hAnsiTheme="minorHAnsi"/>
          <w:szCs w:val="24"/>
          <w:lang w:val="en-GB"/>
        </w:rPr>
        <w:t>D</w:t>
      </w:r>
      <w:r w:rsidR="00567C0E" w:rsidRPr="0044428D">
        <w:rPr>
          <w:rFonts w:asciiTheme="minorHAnsi" w:hAnsiTheme="minorHAnsi"/>
          <w:szCs w:val="24"/>
          <w:lang w:val="en-GB"/>
        </w:rPr>
        <w:t xml:space="preserve">esignated </w:t>
      </w:r>
      <w:r w:rsidR="00567C0E">
        <w:rPr>
          <w:rFonts w:asciiTheme="minorHAnsi" w:hAnsiTheme="minorHAnsi"/>
          <w:szCs w:val="24"/>
          <w:lang w:val="en-GB"/>
        </w:rPr>
        <w:t>O</w:t>
      </w:r>
      <w:r w:rsidRPr="0044428D">
        <w:rPr>
          <w:rFonts w:asciiTheme="minorHAnsi" w:hAnsiTheme="minorHAnsi"/>
          <w:szCs w:val="24"/>
          <w:lang w:val="en-GB"/>
        </w:rPr>
        <w:t xml:space="preserve">fficer will inform the member of the University who expressed the concern </w:t>
      </w:r>
      <w:r w:rsidR="00567C0E">
        <w:rPr>
          <w:rFonts w:asciiTheme="minorHAnsi" w:hAnsiTheme="minorHAnsi"/>
          <w:szCs w:val="24"/>
          <w:lang w:val="en-GB"/>
        </w:rPr>
        <w:t xml:space="preserve">(where known) </w:t>
      </w:r>
      <w:r w:rsidRPr="0044428D">
        <w:rPr>
          <w:rFonts w:asciiTheme="minorHAnsi" w:hAnsiTheme="minorHAnsi"/>
          <w:szCs w:val="24"/>
          <w:lang w:val="en-GB"/>
        </w:rPr>
        <w:t>at the earliest opportunity of what action, if any, is to be taken.</w:t>
      </w:r>
    </w:p>
    <w:p w14:paraId="2C66D664" w14:textId="77777777" w:rsidR="00D86EB7" w:rsidRPr="0044428D" w:rsidRDefault="00D86EB7" w:rsidP="00BD6582">
      <w:pPr>
        <w:ind w:left="720"/>
        <w:jc w:val="both"/>
        <w:rPr>
          <w:rFonts w:asciiTheme="minorHAnsi" w:hAnsiTheme="minorHAnsi"/>
          <w:szCs w:val="24"/>
          <w:lang w:val="en-GB"/>
        </w:rPr>
      </w:pPr>
    </w:p>
    <w:p w14:paraId="7A94E8BA" w14:textId="0B279FA3" w:rsidR="00D86EB7" w:rsidRDefault="00D86EB7" w:rsidP="00BD6582">
      <w:pPr>
        <w:ind w:left="720"/>
        <w:jc w:val="both"/>
        <w:rPr>
          <w:rFonts w:asciiTheme="minorHAnsi" w:hAnsiTheme="minorHAnsi"/>
          <w:szCs w:val="24"/>
          <w:lang w:val="en-GB"/>
        </w:rPr>
      </w:pPr>
      <w:r w:rsidRPr="0044428D">
        <w:rPr>
          <w:rFonts w:asciiTheme="minorHAnsi" w:hAnsiTheme="minorHAnsi"/>
          <w:szCs w:val="24"/>
          <w:lang w:val="en-GB"/>
        </w:rPr>
        <w:t xml:space="preserve">The </w:t>
      </w:r>
      <w:r w:rsidR="00435CFE">
        <w:rPr>
          <w:rFonts w:asciiTheme="minorHAnsi" w:hAnsiTheme="minorHAnsi"/>
          <w:szCs w:val="24"/>
          <w:lang w:val="en-GB"/>
        </w:rPr>
        <w:t xml:space="preserve">Whistleblowing Officer / </w:t>
      </w:r>
      <w:r w:rsidR="00567C0E">
        <w:rPr>
          <w:rFonts w:asciiTheme="minorHAnsi" w:hAnsiTheme="minorHAnsi"/>
          <w:szCs w:val="24"/>
          <w:lang w:val="en-GB"/>
        </w:rPr>
        <w:t>D</w:t>
      </w:r>
      <w:r w:rsidR="00567C0E" w:rsidRPr="0044428D">
        <w:rPr>
          <w:rFonts w:asciiTheme="minorHAnsi" w:hAnsiTheme="minorHAnsi"/>
          <w:szCs w:val="24"/>
          <w:lang w:val="en-GB"/>
        </w:rPr>
        <w:t xml:space="preserve">esignated </w:t>
      </w:r>
      <w:r w:rsidR="00567C0E">
        <w:rPr>
          <w:rFonts w:asciiTheme="minorHAnsi" w:hAnsiTheme="minorHAnsi"/>
          <w:szCs w:val="24"/>
          <w:lang w:val="en-GB"/>
        </w:rPr>
        <w:t>O</w:t>
      </w:r>
      <w:r w:rsidRPr="0044428D">
        <w:rPr>
          <w:rFonts w:asciiTheme="minorHAnsi" w:hAnsiTheme="minorHAnsi"/>
          <w:szCs w:val="24"/>
          <w:lang w:val="en-GB"/>
        </w:rPr>
        <w:t xml:space="preserve">fficer will also ensure that the person or persons against whom the initial allegation was made is informed of the allegation and the evidence supporting it and </w:t>
      </w:r>
      <w:proofErr w:type="gramStart"/>
      <w:r w:rsidRPr="0044428D">
        <w:rPr>
          <w:rFonts w:asciiTheme="minorHAnsi" w:hAnsiTheme="minorHAnsi"/>
          <w:szCs w:val="24"/>
          <w:lang w:val="en-GB"/>
        </w:rPr>
        <w:t>has the opportunity to</w:t>
      </w:r>
      <w:proofErr w:type="gramEnd"/>
      <w:r w:rsidRPr="0044428D">
        <w:rPr>
          <w:rFonts w:asciiTheme="minorHAnsi" w:hAnsiTheme="minorHAnsi"/>
          <w:szCs w:val="24"/>
          <w:lang w:val="en-GB"/>
        </w:rPr>
        <w:t xml:space="preserve"> comment before any investigation or further action is concluded.</w:t>
      </w:r>
    </w:p>
    <w:p w14:paraId="4DF6E179" w14:textId="77777777" w:rsidR="006F076B" w:rsidRDefault="006F076B" w:rsidP="00BD6582">
      <w:pPr>
        <w:ind w:left="720"/>
        <w:jc w:val="both"/>
        <w:rPr>
          <w:rFonts w:asciiTheme="minorHAnsi" w:hAnsiTheme="minorHAnsi"/>
          <w:szCs w:val="24"/>
          <w:lang w:val="en-GB"/>
        </w:rPr>
      </w:pPr>
    </w:p>
    <w:p w14:paraId="6C4D145D" w14:textId="753954D2" w:rsidR="006F076B" w:rsidRDefault="006F076B" w:rsidP="00BD6582">
      <w:pPr>
        <w:ind w:left="720"/>
        <w:jc w:val="both"/>
        <w:rPr>
          <w:rFonts w:asciiTheme="minorHAnsi" w:hAnsiTheme="minorHAnsi"/>
          <w:szCs w:val="24"/>
          <w:lang w:val="en-GB"/>
        </w:rPr>
      </w:pPr>
      <w:r>
        <w:rPr>
          <w:rFonts w:asciiTheme="minorHAnsi" w:hAnsiTheme="minorHAnsi"/>
          <w:szCs w:val="24"/>
          <w:lang w:val="en-GB"/>
        </w:rPr>
        <w:t xml:space="preserve">The </w:t>
      </w:r>
      <w:r w:rsidR="00512FAD">
        <w:rPr>
          <w:rFonts w:asciiTheme="minorHAnsi" w:hAnsiTheme="minorHAnsi"/>
          <w:szCs w:val="24"/>
          <w:lang w:val="en-GB"/>
        </w:rPr>
        <w:t xml:space="preserve">individual raising the concern will be invited to complete a short, anonymous survey, on their satisfaction with the process. The outcomes of which will feed into the Key Performance Indicators (KPIs) set out in Appendix 1. </w:t>
      </w:r>
    </w:p>
    <w:p w14:paraId="3DB11BC5" w14:textId="77777777" w:rsidR="00D86EB7" w:rsidRPr="0044428D" w:rsidRDefault="00D86EB7" w:rsidP="00BD6582">
      <w:pPr>
        <w:jc w:val="both"/>
        <w:rPr>
          <w:rFonts w:asciiTheme="minorHAnsi" w:hAnsiTheme="minorHAnsi"/>
          <w:szCs w:val="24"/>
          <w:lang w:val="en-GB"/>
        </w:rPr>
      </w:pPr>
    </w:p>
    <w:p w14:paraId="4E83335A" w14:textId="2A84EE77" w:rsidR="00D86EB7" w:rsidRPr="0044428D" w:rsidRDefault="00BB3844" w:rsidP="00BD6582">
      <w:pPr>
        <w:jc w:val="both"/>
        <w:rPr>
          <w:rFonts w:asciiTheme="minorHAnsi" w:hAnsiTheme="minorHAnsi"/>
          <w:szCs w:val="24"/>
          <w:lang w:val="en-GB"/>
        </w:rPr>
      </w:pPr>
      <w:r>
        <w:rPr>
          <w:rFonts w:asciiTheme="minorHAnsi" w:hAnsiTheme="minorHAnsi"/>
          <w:szCs w:val="24"/>
          <w:lang w:val="en-GB"/>
        </w:rPr>
        <w:t>6</w:t>
      </w:r>
      <w:r w:rsidR="00D86EB7" w:rsidRPr="0044428D">
        <w:rPr>
          <w:rFonts w:asciiTheme="minorHAnsi" w:hAnsiTheme="minorHAnsi"/>
          <w:szCs w:val="24"/>
          <w:lang w:val="en-GB"/>
        </w:rPr>
        <w:t>.</w:t>
      </w:r>
      <w:r w:rsidR="00541CDB">
        <w:rPr>
          <w:rFonts w:asciiTheme="minorHAnsi" w:hAnsiTheme="minorHAnsi"/>
          <w:szCs w:val="24"/>
          <w:lang w:val="en-GB"/>
        </w:rPr>
        <w:t>5</w:t>
      </w:r>
      <w:r w:rsidR="00D86EB7" w:rsidRPr="0044428D">
        <w:rPr>
          <w:rFonts w:asciiTheme="minorHAnsi" w:hAnsiTheme="minorHAnsi"/>
          <w:szCs w:val="24"/>
          <w:lang w:val="en-GB"/>
        </w:rPr>
        <w:tab/>
      </w:r>
      <w:r w:rsidR="00541CDB" w:rsidRPr="001B26B1">
        <w:rPr>
          <w:rFonts w:asciiTheme="minorHAnsi" w:hAnsiTheme="minorHAnsi"/>
          <w:b/>
          <w:i/>
          <w:szCs w:val="24"/>
          <w:lang w:val="en-GB"/>
        </w:rPr>
        <w:t xml:space="preserve">STEP 5 - </w:t>
      </w:r>
      <w:r w:rsidR="003802CB">
        <w:rPr>
          <w:rFonts w:asciiTheme="minorHAnsi" w:hAnsiTheme="minorHAnsi"/>
          <w:b/>
          <w:i/>
          <w:szCs w:val="24"/>
          <w:lang w:val="en-GB"/>
        </w:rPr>
        <w:t>Review</w:t>
      </w:r>
      <w:r w:rsidR="00040066">
        <w:rPr>
          <w:rFonts w:asciiTheme="minorHAnsi" w:hAnsiTheme="minorHAnsi"/>
          <w:b/>
          <w:i/>
          <w:szCs w:val="24"/>
          <w:lang w:val="en-GB"/>
        </w:rPr>
        <w:t xml:space="preserve"> of Decision</w:t>
      </w:r>
    </w:p>
    <w:p w14:paraId="1A55D4EC" w14:textId="77777777" w:rsidR="00D86EB7" w:rsidRPr="0044428D" w:rsidRDefault="00D86EB7" w:rsidP="00BD6582">
      <w:pPr>
        <w:jc w:val="both"/>
        <w:rPr>
          <w:rFonts w:asciiTheme="minorHAnsi" w:hAnsiTheme="minorHAnsi"/>
          <w:szCs w:val="24"/>
          <w:lang w:val="en-GB"/>
        </w:rPr>
      </w:pPr>
    </w:p>
    <w:p w14:paraId="4EC47640" w14:textId="1EDE72F2" w:rsidR="00541CDB" w:rsidRDefault="00541CDB" w:rsidP="00BD6582">
      <w:pPr>
        <w:ind w:left="720"/>
        <w:jc w:val="both"/>
        <w:rPr>
          <w:rFonts w:asciiTheme="minorHAnsi" w:hAnsiTheme="minorHAnsi"/>
          <w:szCs w:val="24"/>
          <w:lang w:val="en-GB"/>
        </w:rPr>
      </w:pPr>
      <w:r w:rsidRPr="0044428D">
        <w:rPr>
          <w:rFonts w:asciiTheme="minorHAnsi" w:hAnsiTheme="minorHAnsi"/>
          <w:szCs w:val="24"/>
          <w:lang w:val="en-GB"/>
        </w:rPr>
        <w:t xml:space="preserve">If the </w:t>
      </w:r>
      <w:r w:rsidR="00435CFE">
        <w:rPr>
          <w:rFonts w:asciiTheme="minorHAnsi" w:hAnsiTheme="minorHAnsi"/>
          <w:szCs w:val="24"/>
          <w:lang w:val="en-GB"/>
        </w:rPr>
        <w:t xml:space="preserve">Whistleblowing Officer / </w:t>
      </w:r>
      <w:r w:rsidR="00567C0E">
        <w:rPr>
          <w:rFonts w:asciiTheme="minorHAnsi" w:hAnsiTheme="minorHAnsi"/>
          <w:szCs w:val="24"/>
          <w:lang w:val="en-GB"/>
        </w:rPr>
        <w:t>D</w:t>
      </w:r>
      <w:r w:rsidR="00567C0E" w:rsidRPr="0044428D">
        <w:rPr>
          <w:rFonts w:asciiTheme="minorHAnsi" w:hAnsiTheme="minorHAnsi"/>
          <w:szCs w:val="24"/>
          <w:lang w:val="en-GB"/>
        </w:rPr>
        <w:t xml:space="preserve">esignated </w:t>
      </w:r>
      <w:r w:rsidR="00567C0E">
        <w:rPr>
          <w:rFonts w:asciiTheme="minorHAnsi" w:hAnsiTheme="minorHAnsi"/>
          <w:szCs w:val="24"/>
          <w:lang w:val="en-GB"/>
        </w:rPr>
        <w:t>O</w:t>
      </w:r>
      <w:r w:rsidRPr="0044428D">
        <w:rPr>
          <w:rFonts w:asciiTheme="minorHAnsi" w:hAnsiTheme="minorHAnsi"/>
          <w:szCs w:val="24"/>
          <w:lang w:val="en-GB"/>
        </w:rPr>
        <w:t xml:space="preserve">fficer has decided that no further action should be taken, the individual concerned must be informed in writing of the reasons for this and given the opportunity to </w:t>
      </w:r>
      <w:r w:rsidR="00254CC4">
        <w:rPr>
          <w:rFonts w:asciiTheme="minorHAnsi" w:hAnsiTheme="minorHAnsi"/>
          <w:szCs w:val="24"/>
          <w:lang w:val="en-GB"/>
        </w:rPr>
        <w:t xml:space="preserve">request </w:t>
      </w:r>
      <w:r w:rsidR="00087645">
        <w:rPr>
          <w:rFonts w:asciiTheme="minorHAnsi" w:hAnsiTheme="minorHAnsi"/>
          <w:szCs w:val="24"/>
          <w:lang w:val="en-GB"/>
        </w:rPr>
        <w:t xml:space="preserve">a review of the decision </w:t>
      </w:r>
      <w:r w:rsidRPr="0044428D">
        <w:rPr>
          <w:rFonts w:asciiTheme="minorHAnsi" w:hAnsiTheme="minorHAnsi"/>
          <w:szCs w:val="24"/>
          <w:lang w:val="en-GB"/>
        </w:rPr>
        <w:t>to another appropriate person</w:t>
      </w:r>
      <w:r>
        <w:rPr>
          <w:rFonts w:asciiTheme="minorHAnsi" w:hAnsiTheme="minorHAnsi"/>
          <w:szCs w:val="24"/>
          <w:lang w:val="en-GB"/>
        </w:rPr>
        <w:t xml:space="preserve"> (the </w:t>
      </w:r>
      <w:r w:rsidR="00567C0E">
        <w:rPr>
          <w:rFonts w:asciiTheme="minorHAnsi" w:hAnsiTheme="minorHAnsi"/>
          <w:szCs w:val="24"/>
          <w:lang w:val="en-GB"/>
        </w:rPr>
        <w:lastRenderedPageBreak/>
        <w:t>Designated Reviewer</w:t>
      </w:r>
      <w:r>
        <w:rPr>
          <w:rFonts w:asciiTheme="minorHAnsi" w:hAnsiTheme="minorHAnsi"/>
          <w:szCs w:val="24"/>
          <w:lang w:val="en-GB"/>
        </w:rPr>
        <w:t>)</w:t>
      </w:r>
      <w:r w:rsidRPr="0044428D">
        <w:rPr>
          <w:rFonts w:asciiTheme="minorHAnsi" w:hAnsiTheme="minorHAnsi"/>
          <w:szCs w:val="24"/>
          <w:lang w:val="en-GB"/>
        </w:rPr>
        <w:t>.</w:t>
      </w:r>
    </w:p>
    <w:p w14:paraId="61F94C3D" w14:textId="77777777" w:rsidR="00541CDB" w:rsidRDefault="00541CDB" w:rsidP="00BD6582">
      <w:pPr>
        <w:ind w:left="720"/>
        <w:jc w:val="both"/>
        <w:rPr>
          <w:rFonts w:asciiTheme="minorHAnsi" w:hAnsiTheme="minorHAnsi"/>
          <w:szCs w:val="24"/>
          <w:lang w:val="en-GB"/>
        </w:rPr>
      </w:pPr>
    </w:p>
    <w:p w14:paraId="33EEBBF1" w14:textId="572FC2BB" w:rsidR="00541CDB" w:rsidRPr="0043591F" w:rsidRDefault="00541CDB" w:rsidP="00BD6582">
      <w:pPr>
        <w:ind w:left="720"/>
        <w:jc w:val="both"/>
        <w:rPr>
          <w:rFonts w:asciiTheme="minorHAnsi" w:hAnsiTheme="minorHAnsi"/>
          <w:b/>
          <w:szCs w:val="24"/>
          <w:lang w:val="en-GB"/>
        </w:rPr>
      </w:pPr>
      <w:r w:rsidRPr="0043591F">
        <w:rPr>
          <w:rFonts w:asciiTheme="minorHAnsi" w:hAnsiTheme="minorHAnsi"/>
          <w:b/>
          <w:szCs w:val="24"/>
          <w:lang w:val="en-GB"/>
        </w:rPr>
        <w:t>Designated Officer:</w:t>
      </w:r>
      <w:r w:rsidRPr="0043591F">
        <w:rPr>
          <w:rFonts w:asciiTheme="minorHAnsi" w:hAnsiTheme="minorHAnsi"/>
          <w:b/>
          <w:szCs w:val="24"/>
          <w:lang w:val="en-GB"/>
        </w:rPr>
        <w:tab/>
      </w:r>
      <w:r w:rsidRPr="0043591F">
        <w:rPr>
          <w:rFonts w:asciiTheme="minorHAnsi" w:hAnsiTheme="minorHAnsi"/>
          <w:b/>
          <w:szCs w:val="24"/>
          <w:lang w:val="en-GB"/>
        </w:rPr>
        <w:tab/>
      </w:r>
      <w:r w:rsidRPr="0043591F">
        <w:rPr>
          <w:rFonts w:asciiTheme="minorHAnsi" w:hAnsiTheme="minorHAnsi"/>
          <w:b/>
          <w:szCs w:val="24"/>
          <w:lang w:val="en-GB"/>
        </w:rPr>
        <w:tab/>
      </w:r>
      <w:r w:rsidRPr="0043591F">
        <w:rPr>
          <w:rFonts w:asciiTheme="minorHAnsi" w:hAnsiTheme="minorHAnsi"/>
          <w:b/>
          <w:szCs w:val="24"/>
          <w:lang w:val="en-GB"/>
        </w:rPr>
        <w:tab/>
      </w:r>
      <w:r w:rsidR="00BE1011">
        <w:rPr>
          <w:rFonts w:asciiTheme="minorHAnsi" w:hAnsiTheme="minorHAnsi"/>
          <w:b/>
          <w:szCs w:val="24"/>
          <w:lang w:val="en-GB"/>
        </w:rPr>
        <w:tab/>
      </w:r>
      <w:r w:rsidRPr="0043591F">
        <w:rPr>
          <w:rFonts w:asciiTheme="minorHAnsi" w:hAnsiTheme="minorHAnsi"/>
          <w:b/>
          <w:szCs w:val="24"/>
          <w:lang w:val="en-GB"/>
        </w:rPr>
        <w:t>Designated Reviewer:</w:t>
      </w:r>
    </w:p>
    <w:p w14:paraId="68ACE916" w14:textId="39895A42" w:rsidR="00541CDB" w:rsidRDefault="00541CDB" w:rsidP="00BD6582">
      <w:pPr>
        <w:ind w:left="720"/>
        <w:jc w:val="both"/>
        <w:rPr>
          <w:rFonts w:asciiTheme="minorHAnsi" w:hAnsiTheme="minorHAnsi"/>
          <w:szCs w:val="24"/>
          <w:lang w:val="en-GB"/>
        </w:rPr>
      </w:pPr>
      <w:r>
        <w:rPr>
          <w:rFonts w:asciiTheme="minorHAnsi" w:hAnsiTheme="minorHAnsi"/>
          <w:szCs w:val="24"/>
          <w:lang w:val="en-GB"/>
        </w:rPr>
        <w:t>University Secretary</w:t>
      </w:r>
      <w:r w:rsidR="00B7401F">
        <w:rPr>
          <w:rFonts w:asciiTheme="minorHAnsi" w:hAnsiTheme="minorHAnsi"/>
          <w:szCs w:val="24"/>
          <w:lang w:val="en-GB"/>
        </w:rPr>
        <w:t xml:space="preserve"> (Whistleblowing Officer)</w:t>
      </w:r>
      <w:r w:rsidR="00AC36BC">
        <w:rPr>
          <w:rFonts w:asciiTheme="minorHAnsi" w:hAnsiTheme="minorHAnsi"/>
          <w:szCs w:val="24"/>
          <w:lang w:val="en-GB"/>
        </w:rPr>
        <w:tab/>
        <w:t>Any other Designated Officer</w:t>
      </w:r>
    </w:p>
    <w:p w14:paraId="58143EA1" w14:textId="46ED8465" w:rsidR="00791A20" w:rsidRDefault="00791A20" w:rsidP="00BD6582">
      <w:pPr>
        <w:ind w:left="720"/>
        <w:jc w:val="both"/>
        <w:rPr>
          <w:rFonts w:asciiTheme="minorHAnsi" w:hAnsiTheme="minorHAnsi"/>
          <w:szCs w:val="24"/>
          <w:lang w:val="en-GB"/>
        </w:rPr>
      </w:pPr>
      <w:r>
        <w:rPr>
          <w:rFonts w:asciiTheme="minorHAnsi" w:hAnsiTheme="minorHAnsi"/>
          <w:szCs w:val="24"/>
          <w:lang w:val="en-GB"/>
        </w:rPr>
        <w:t>Vice-Chancellor</w:t>
      </w:r>
      <w:r>
        <w:rPr>
          <w:rFonts w:asciiTheme="minorHAnsi" w:hAnsiTheme="minorHAnsi"/>
          <w:szCs w:val="24"/>
          <w:lang w:val="en-GB"/>
        </w:rPr>
        <w:tab/>
      </w:r>
      <w:r>
        <w:rPr>
          <w:rFonts w:asciiTheme="minorHAnsi" w:hAnsiTheme="minorHAnsi"/>
          <w:szCs w:val="24"/>
          <w:lang w:val="en-GB"/>
        </w:rPr>
        <w:tab/>
      </w:r>
      <w:r>
        <w:rPr>
          <w:rFonts w:asciiTheme="minorHAnsi" w:hAnsiTheme="minorHAnsi"/>
          <w:szCs w:val="24"/>
          <w:lang w:val="en-GB"/>
        </w:rPr>
        <w:tab/>
      </w:r>
      <w:r>
        <w:rPr>
          <w:rFonts w:asciiTheme="minorHAnsi" w:hAnsiTheme="minorHAnsi"/>
          <w:szCs w:val="24"/>
          <w:lang w:val="en-GB"/>
        </w:rPr>
        <w:tab/>
      </w:r>
      <w:r>
        <w:rPr>
          <w:rFonts w:asciiTheme="minorHAnsi" w:hAnsiTheme="minorHAnsi"/>
          <w:szCs w:val="24"/>
          <w:lang w:val="en-GB"/>
        </w:rPr>
        <w:tab/>
        <w:t>Any other Designated Officer</w:t>
      </w:r>
    </w:p>
    <w:p w14:paraId="4C76D758" w14:textId="208D246E" w:rsidR="00541CDB" w:rsidRDefault="00541CDB" w:rsidP="42F34775">
      <w:pPr>
        <w:ind w:left="5760" w:hanging="5040"/>
        <w:jc w:val="both"/>
        <w:rPr>
          <w:rFonts w:asciiTheme="minorHAnsi" w:hAnsiTheme="minorHAnsi"/>
          <w:lang w:val="en-GB"/>
        </w:rPr>
      </w:pPr>
      <w:r w:rsidRPr="42F34775">
        <w:rPr>
          <w:rFonts w:asciiTheme="minorHAnsi" w:hAnsiTheme="minorHAnsi"/>
          <w:lang w:val="en-GB"/>
        </w:rPr>
        <w:t xml:space="preserve">Chair of Audit </w:t>
      </w:r>
      <w:r w:rsidR="00576E86" w:rsidRPr="42F34775">
        <w:rPr>
          <w:rFonts w:asciiTheme="minorHAnsi" w:hAnsiTheme="minorHAnsi"/>
          <w:lang w:val="en-GB"/>
        </w:rPr>
        <w:t xml:space="preserve">and Risk </w:t>
      </w:r>
      <w:r w:rsidRPr="42F34775">
        <w:rPr>
          <w:rFonts w:asciiTheme="minorHAnsi" w:hAnsiTheme="minorHAnsi"/>
          <w:lang w:val="en-GB"/>
        </w:rPr>
        <w:t>Committee</w:t>
      </w:r>
      <w:r>
        <w:tab/>
      </w:r>
      <w:r w:rsidR="00791A20" w:rsidRPr="42F34775">
        <w:rPr>
          <w:rFonts w:asciiTheme="minorHAnsi" w:hAnsiTheme="minorHAnsi"/>
          <w:lang w:val="en-GB"/>
        </w:rPr>
        <w:t>Chair of Finance Committee</w:t>
      </w:r>
      <w:r w:rsidR="734EB9DD" w:rsidRPr="42F34775">
        <w:rPr>
          <w:rFonts w:asciiTheme="minorHAnsi" w:hAnsiTheme="minorHAnsi"/>
          <w:lang w:val="en-GB"/>
        </w:rPr>
        <w:t xml:space="preserve"> or Deputy Chair of Council in the absence of the Chair of Finance Committee </w:t>
      </w:r>
    </w:p>
    <w:p w14:paraId="4C7D60E2" w14:textId="48BD231F" w:rsidR="00541CDB" w:rsidRPr="0044428D" w:rsidRDefault="00541CDB" w:rsidP="0032436D">
      <w:pPr>
        <w:ind w:left="5760" w:hanging="5040"/>
        <w:jc w:val="both"/>
        <w:rPr>
          <w:rFonts w:asciiTheme="minorHAnsi" w:hAnsiTheme="minorHAnsi"/>
          <w:lang w:val="en-GB"/>
        </w:rPr>
      </w:pPr>
      <w:r w:rsidRPr="7D833A0A">
        <w:rPr>
          <w:rFonts w:asciiTheme="minorHAnsi" w:hAnsiTheme="minorHAnsi"/>
          <w:lang w:val="en-GB"/>
        </w:rPr>
        <w:t>Chair of Council</w:t>
      </w:r>
      <w:r>
        <w:tab/>
      </w:r>
      <w:r w:rsidR="00791A20" w:rsidRPr="7D833A0A">
        <w:rPr>
          <w:rFonts w:asciiTheme="minorHAnsi" w:hAnsiTheme="minorHAnsi"/>
          <w:lang w:val="en-GB"/>
        </w:rPr>
        <w:t>Deputy Chair of Council</w:t>
      </w:r>
      <w:r w:rsidR="3907BDFE" w:rsidRPr="7D833A0A">
        <w:rPr>
          <w:rFonts w:asciiTheme="minorHAnsi" w:hAnsiTheme="minorHAnsi"/>
          <w:lang w:val="en-GB"/>
        </w:rPr>
        <w:t xml:space="preserve"> </w:t>
      </w:r>
      <w:r w:rsidR="0032436D">
        <w:rPr>
          <w:rFonts w:asciiTheme="minorHAnsi" w:hAnsiTheme="minorHAnsi"/>
          <w:lang w:val="en-GB"/>
        </w:rPr>
        <w:t>or</w:t>
      </w:r>
      <w:r w:rsidR="3907BDFE" w:rsidRPr="7D833A0A">
        <w:rPr>
          <w:rFonts w:asciiTheme="minorHAnsi" w:hAnsiTheme="minorHAnsi"/>
          <w:lang w:val="en-GB"/>
        </w:rPr>
        <w:t xml:space="preserve"> Chair of Finance Committ</w:t>
      </w:r>
      <w:r w:rsidR="7C944841" w:rsidRPr="7D833A0A">
        <w:rPr>
          <w:rFonts w:asciiTheme="minorHAnsi" w:hAnsiTheme="minorHAnsi"/>
          <w:lang w:val="en-GB"/>
        </w:rPr>
        <w:t>e</w:t>
      </w:r>
      <w:r w:rsidR="3907BDFE" w:rsidRPr="7D833A0A">
        <w:rPr>
          <w:rFonts w:asciiTheme="minorHAnsi" w:hAnsiTheme="minorHAnsi"/>
          <w:lang w:val="en-GB"/>
        </w:rPr>
        <w:t xml:space="preserve">e in the event of the Deputy Chair </w:t>
      </w:r>
      <w:r w:rsidR="408E9B2C" w:rsidRPr="7D833A0A">
        <w:rPr>
          <w:rFonts w:asciiTheme="minorHAnsi" w:hAnsiTheme="minorHAnsi"/>
          <w:lang w:val="en-GB"/>
        </w:rPr>
        <w:t>of</w:t>
      </w:r>
      <w:r w:rsidR="3907BDFE" w:rsidRPr="7D833A0A">
        <w:rPr>
          <w:rFonts w:asciiTheme="minorHAnsi" w:hAnsiTheme="minorHAnsi"/>
          <w:lang w:val="en-GB"/>
        </w:rPr>
        <w:t xml:space="preserve"> Council’s absence </w:t>
      </w:r>
    </w:p>
    <w:p w14:paraId="54631103" w14:textId="46A21D2D" w:rsidR="00D86EB7" w:rsidRPr="0044428D" w:rsidRDefault="00D86EB7" w:rsidP="00BD6582">
      <w:pPr>
        <w:jc w:val="both"/>
        <w:rPr>
          <w:rFonts w:asciiTheme="minorHAnsi" w:hAnsiTheme="minorHAnsi"/>
          <w:szCs w:val="24"/>
          <w:lang w:val="en-GB"/>
        </w:rPr>
      </w:pPr>
    </w:p>
    <w:p w14:paraId="77908FF4" w14:textId="21AB27E4" w:rsidR="00D86EB7" w:rsidRDefault="00D86EB7" w:rsidP="00BD6582">
      <w:pPr>
        <w:ind w:left="720"/>
        <w:jc w:val="both"/>
        <w:rPr>
          <w:rFonts w:asciiTheme="minorHAnsi" w:hAnsiTheme="minorHAnsi"/>
          <w:szCs w:val="24"/>
          <w:lang w:val="en-GB"/>
        </w:rPr>
      </w:pPr>
      <w:r w:rsidRPr="0044428D">
        <w:rPr>
          <w:rFonts w:asciiTheme="minorHAnsi" w:hAnsiTheme="minorHAnsi"/>
          <w:szCs w:val="24"/>
          <w:lang w:val="en-GB"/>
        </w:rPr>
        <w:t xml:space="preserve">The </w:t>
      </w:r>
      <w:r w:rsidR="00567C0E">
        <w:rPr>
          <w:rFonts w:asciiTheme="minorHAnsi" w:hAnsiTheme="minorHAnsi"/>
          <w:szCs w:val="24"/>
          <w:lang w:val="en-GB"/>
        </w:rPr>
        <w:t>Designated R</w:t>
      </w:r>
      <w:r w:rsidR="00541CDB">
        <w:rPr>
          <w:rFonts w:asciiTheme="minorHAnsi" w:hAnsiTheme="minorHAnsi"/>
          <w:szCs w:val="24"/>
          <w:lang w:val="en-GB"/>
        </w:rPr>
        <w:t>eviewer</w:t>
      </w:r>
      <w:r w:rsidRPr="0044428D">
        <w:rPr>
          <w:rFonts w:asciiTheme="minorHAnsi" w:hAnsiTheme="minorHAnsi"/>
          <w:szCs w:val="24"/>
          <w:lang w:val="en-GB"/>
        </w:rPr>
        <w:t xml:space="preserve"> will be required to consider all the information presented, the procedures </w:t>
      </w:r>
      <w:proofErr w:type="gramStart"/>
      <w:r w:rsidRPr="0044428D">
        <w:rPr>
          <w:rFonts w:asciiTheme="minorHAnsi" w:hAnsiTheme="minorHAnsi"/>
          <w:szCs w:val="24"/>
          <w:lang w:val="en-GB"/>
        </w:rPr>
        <w:t>followed after</w:t>
      </w:r>
      <w:proofErr w:type="gramEnd"/>
      <w:r w:rsidRPr="0044428D">
        <w:rPr>
          <w:rFonts w:asciiTheme="minorHAnsi" w:hAnsiTheme="minorHAnsi"/>
          <w:szCs w:val="24"/>
          <w:lang w:val="en-GB"/>
        </w:rPr>
        <w:t xml:space="preserve"> the initial disclosure was made and the reasons given for not taking any further action.  The outcome of this consideration will be either to confirm that no further action by the University is required or that further investigation is called for in accordance with the pr</w:t>
      </w:r>
      <w:r w:rsidR="001C78D5">
        <w:rPr>
          <w:rFonts w:asciiTheme="minorHAnsi" w:hAnsiTheme="minorHAnsi"/>
          <w:szCs w:val="24"/>
          <w:lang w:val="en-GB"/>
        </w:rPr>
        <w:t xml:space="preserve">ocedures outlined in </w:t>
      </w:r>
      <w:r w:rsidR="00541CDB">
        <w:rPr>
          <w:rFonts w:asciiTheme="minorHAnsi" w:hAnsiTheme="minorHAnsi"/>
          <w:szCs w:val="24"/>
          <w:lang w:val="en-GB"/>
        </w:rPr>
        <w:t>steps 2 and 3</w:t>
      </w:r>
      <w:r w:rsidR="001C78D5">
        <w:rPr>
          <w:rFonts w:asciiTheme="minorHAnsi" w:hAnsiTheme="minorHAnsi"/>
          <w:szCs w:val="24"/>
          <w:lang w:val="en-GB"/>
        </w:rPr>
        <w:t xml:space="preserve"> above.</w:t>
      </w:r>
      <w:r w:rsidR="00C00F15">
        <w:rPr>
          <w:rFonts w:asciiTheme="minorHAnsi" w:hAnsiTheme="minorHAnsi"/>
          <w:szCs w:val="24"/>
          <w:lang w:val="en-GB"/>
        </w:rPr>
        <w:t xml:space="preserve"> </w:t>
      </w:r>
      <w:r w:rsidR="00C00F15" w:rsidRPr="00C00F15">
        <w:rPr>
          <w:rFonts w:asciiTheme="minorHAnsi" w:hAnsiTheme="minorHAnsi"/>
          <w:szCs w:val="24"/>
          <w:lang w:val="en-GB"/>
        </w:rPr>
        <w:t>If the earlier decision to take no action is upheld that will be the end of the matter.</w:t>
      </w:r>
    </w:p>
    <w:p w14:paraId="53C9FEAA" w14:textId="77777777" w:rsidR="00541CDB" w:rsidRDefault="00541CDB" w:rsidP="00BD6582">
      <w:pPr>
        <w:ind w:left="1440"/>
        <w:jc w:val="both"/>
        <w:rPr>
          <w:rFonts w:asciiTheme="minorHAnsi" w:hAnsiTheme="minorHAnsi"/>
          <w:szCs w:val="24"/>
          <w:lang w:val="en-GB"/>
        </w:rPr>
      </w:pPr>
    </w:p>
    <w:p w14:paraId="1982B36D" w14:textId="65FC30D9" w:rsidR="00541CDB" w:rsidRPr="0044428D" w:rsidRDefault="00BF1F53" w:rsidP="00BD6582">
      <w:pPr>
        <w:jc w:val="both"/>
        <w:rPr>
          <w:rFonts w:asciiTheme="minorHAnsi" w:hAnsiTheme="minorHAnsi"/>
          <w:szCs w:val="24"/>
          <w:lang w:val="en-GB"/>
        </w:rPr>
      </w:pPr>
      <w:r>
        <w:rPr>
          <w:rFonts w:asciiTheme="minorHAnsi" w:hAnsiTheme="minorHAnsi"/>
          <w:szCs w:val="24"/>
          <w:lang w:val="en-GB"/>
        </w:rPr>
        <w:t>6</w:t>
      </w:r>
      <w:r w:rsidR="00541CDB" w:rsidRPr="0044428D">
        <w:rPr>
          <w:rFonts w:asciiTheme="minorHAnsi" w:hAnsiTheme="minorHAnsi"/>
          <w:szCs w:val="24"/>
          <w:lang w:val="en-GB"/>
        </w:rPr>
        <w:t>.</w:t>
      </w:r>
      <w:r w:rsidR="00541CDB">
        <w:rPr>
          <w:rFonts w:asciiTheme="minorHAnsi" w:hAnsiTheme="minorHAnsi"/>
          <w:szCs w:val="24"/>
          <w:lang w:val="en-GB"/>
        </w:rPr>
        <w:t>6</w:t>
      </w:r>
      <w:r w:rsidR="00541CDB" w:rsidRPr="0044428D">
        <w:rPr>
          <w:rFonts w:asciiTheme="minorHAnsi" w:hAnsiTheme="minorHAnsi"/>
          <w:szCs w:val="24"/>
          <w:lang w:val="en-GB"/>
        </w:rPr>
        <w:tab/>
      </w:r>
      <w:r w:rsidR="00541CDB">
        <w:rPr>
          <w:rFonts w:asciiTheme="minorHAnsi" w:hAnsiTheme="minorHAnsi"/>
          <w:b/>
          <w:i/>
          <w:szCs w:val="24"/>
          <w:lang w:val="en-GB"/>
        </w:rPr>
        <w:t>STEP 6</w:t>
      </w:r>
      <w:r w:rsidR="00541CDB" w:rsidRPr="0043591F">
        <w:rPr>
          <w:rFonts w:asciiTheme="minorHAnsi" w:hAnsiTheme="minorHAnsi"/>
          <w:b/>
          <w:i/>
          <w:szCs w:val="24"/>
          <w:lang w:val="en-GB"/>
        </w:rPr>
        <w:t xml:space="preserve"> </w:t>
      </w:r>
      <w:r w:rsidR="00541CDB">
        <w:rPr>
          <w:rFonts w:asciiTheme="minorHAnsi" w:hAnsiTheme="minorHAnsi"/>
          <w:b/>
          <w:i/>
          <w:szCs w:val="24"/>
          <w:lang w:val="en-GB"/>
        </w:rPr>
        <w:t>–</w:t>
      </w:r>
      <w:r w:rsidR="00541CDB" w:rsidRPr="0043591F">
        <w:rPr>
          <w:rFonts w:asciiTheme="minorHAnsi" w:hAnsiTheme="minorHAnsi"/>
          <w:b/>
          <w:i/>
          <w:szCs w:val="24"/>
          <w:lang w:val="en-GB"/>
        </w:rPr>
        <w:t xml:space="preserve"> </w:t>
      </w:r>
      <w:r w:rsidR="00541CDB">
        <w:rPr>
          <w:rFonts w:asciiTheme="minorHAnsi" w:hAnsiTheme="minorHAnsi"/>
          <w:b/>
          <w:i/>
          <w:szCs w:val="24"/>
          <w:lang w:val="en-GB"/>
        </w:rPr>
        <w:t>External Review</w:t>
      </w:r>
    </w:p>
    <w:p w14:paraId="462A2427" w14:textId="77777777" w:rsidR="00541CDB" w:rsidRPr="0044428D" w:rsidRDefault="00541CDB" w:rsidP="00BD6582">
      <w:pPr>
        <w:jc w:val="both"/>
        <w:rPr>
          <w:rFonts w:asciiTheme="minorHAnsi" w:hAnsiTheme="minorHAnsi"/>
          <w:szCs w:val="24"/>
          <w:lang w:val="en-GB"/>
        </w:rPr>
      </w:pPr>
    </w:p>
    <w:p w14:paraId="7FEF8B1B" w14:textId="119F6E75" w:rsidR="00D86EB7" w:rsidRPr="004D2E06" w:rsidRDefault="00541CDB" w:rsidP="004D2E06">
      <w:pPr>
        <w:ind w:left="720"/>
        <w:jc w:val="both"/>
        <w:rPr>
          <w:rFonts w:asciiTheme="minorHAnsi" w:hAnsiTheme="minorHAnsi"/>
          <w:szCs w:val="24"/>
          <w:lang w:val="en-GB"/>
        </w:rPr>
      </w:pPr>
      <w:r w:rsidRPr="0044428D">
        <w:rPr>
          <w:rFonts w:asciiTheme="minorHAnsi" w:hAnsiTheme="minorHAnsi"/>
          <w:szCs w:val="24"/>
          <w:lang w:val="en-GB"/>
        </w:rPr>
        <w:t xml:space="preserve">A person who remains dissatisfied after all internal mechanisms for dealing with a complaint or concerns have been exhausted </w:t>
      </w:r>
      <w:r w:rsidR="009A2035">
        <w:rPr>
          <w:rFonts w:asciiTheme="minorHAnsi" w:hAnsiTheme="minorHAnsi"/>
          <w:szCs w:val="24"/>
          <w:lang w:val="en-GB"/>
        </w:rPr>
        <w:t>may take their concern to the Chair of the Audit &amp; Risk Committee</w:t>
      </w:r>
      <w:r w:rsidR="00B4339B">
        <w:rPr>
          <w:rFonts w:asciiTheme="minorHAnsi" w:hAnsiTheme="minorHAnsi"/>
          <w:szCs w:val="24"/>
          <w:lang w:val="en-GB"/>
        </w:rPr>
        <w:t xml:space="preserve">. </w:t>
      </w:r>
      <w:r w:rsidR="009C7FA4">
        <w:rPr>
          <w:rFonts w:asciiTheme="minorHAnsi" w:hAnsiTheme="minorHAnsi"/>
          <w:szCs w:val="24"/>
          <w:lang w:val="en-GB"/>
        </w:rPr>
        <w:t xml:space="preserve">If the Chair of the Audit &amp; Risk Committee was the original Designated </w:t>
      </w:r>
      <w:proofErr w:type="gramStart"/>
      <w:r w:rsidR="009C7FA4">
        <w:rPr>
          <w:rFonts w:asciiTheme="minorHAnsi" w:hAnsiTheme="minorHAnsi"/>
          <w:szCs w:val="24"/>
          <w:lang w:val="en-GB"/>
        </w:rPr>
        <w:t>Officer</w:t>
      </w:r>
      <w:proofErr w:type="gramEnd"/>
      <w:r w:rsidR="009C7FA4">
        <w:rPr>
          <w:rFonts w:asciiTheme="minorHAnsi" w:hAnsiTheme="minorHAnsi"/>
          <w:szCs w:val="24"/>
          <w:lang w:val="en-GB"/>
        </w:rPr>
        <w:t xml:space="preserve"> the individual </w:t>
      </w:r>
      <w:r w:rsidR="00357288">
        <w:rPr>
          <w:rFonts w:asciiTheme="minorHAnsi" w:hAnsiTheme="minorHAnsi"/>
          <w:szCs w:val="24"/>
          <w:lang w:val="en-GB"/>
        </w:rPr>
        <w:t xml:space="preserve">can refer their concerns to </w:t>
      </w:r>
      <w:r w:rsidR="00D67DA2">
        <w:rPr>
          <w:rFonts w:asciiTheme="minorHAnsi" w:hAnsiTheme="minorHAnsi"/>
          <w:szCs w:val="24"/>
          <w:lang w:val="en-GB"/>
        </w:rPr>
        <w:t xml:space="preserve">prescribed </w:t>
      </w:r>
      <w:r w:rsidR="007342D5">
        <w:rPr>
          <w:rFonts w:asciiTheme="minorHAnsi" w:hAnsiTheme="minorHAnsi"/>
          <w:szCs w:val="24"/>
          <w:lang w:val="en-GB"/>
        </w:rPr>
        <w:t>people and bodies</w:t>
      </w:r>
      <w:r w:rsidR="00D67DA2">
        <w:rPr>
          <w:rFonts w:asciiTheme="minorHAnsi" w:hAnsiTheme="minorHAnsi"/>
          <w:szCs w:val="24"/>
          <w:lang w:val="en-GB"/>
        </w:rPr>
        <w:t xml:space="preserve">. These are mainly regulators and professional bodies but include other persons and bodies such as MPs. The relevant prescribed person depends on the matter of the </w:t>
      </w:r>
      <w:proofErr w:type="gramStart"/>
      <w:r w:rsidR="00D67DA2">
        <w:rPr>
          <w:rFonts w:asciiTheme="minorHAnsi" w:hAnsiTheme="minorHAnsi"/>
          <w:szCs w:val="24"/>
          <w:lang w:val="en-GB"/>
        </w:rPr>
        <w:t>disclosure</w:t>
      </w:r>
      <w:proofErr w:type="gramEnd"/>
      <w:r w:rsidR="00D67DA2">
        <w:rPr>
          <w:rFonts w:asciiTheme="minorHAnsi" w:hAnsiTheme="minorHAnsi"/>
          <w:szCs w:val="24"/>
          <w:lang w:val="en-GB"/>
        </w:rPr>
        <w:t xml:space="preserve"> and a complete list of prescribed persons can be found on the government website</w:t>
      </w:r>
      <w:r w:rsidR="00D67DA2" w:rsidRPr="00D67DA2">
        <w:rPr>
          <w:rStyle w:val="FootnoteReference"/>
          <w:rFonts w:asciiTheme="minorHAnsi" w:hAnsiTheme="minorHAnsi"/>
          <w:szCs w:val="24"/>
          <w:vertAlign w:val="superscript"/>
          <w:lang w:val="en-GB"/>
        </w:rPr>
        <w:footnoteReference w:id="4"/>
      </w:r>
      <w:r w:rsidR="00D67DA2">
        <w:rPr>
          <w:rFonts w:asciiTheme="minorHAnsi" w:hAnsiTheme="minorHAnsi"/>
          <w:szCs w:val="24"/>
          <w:lang w:val="en-GB"/>
        </w:rPr>
        <w:t>.</w:t>
      </w:r>
    </w:p>
    <w:p w14:paraId="47B14DA2" w14:textId="77777777" w:rsidR="00BF1F53" w:rsidRPr="0044428D" w:rsidRDefault="00BF1F53" w:rsidP="00BD6582">
      <w:pPr>
        <w:ind w:left="720" w:hanging="720"/>
        <w:jc w:val="both"/>
        <w:rPr>
          <w:rFonts w:asciiTheme="minorHAnsi" w:hAnsiTheme="minorHAnsi"/>
          <w:b/>
          <w:szCs w:val="24"/>
          <w:lang w:val="en-GB"/>
        </w:rPr>
      </w:pPr>
    </w:p>
    <w:p w14:paraId="23B89A99" w14:textId="4B93F0CD" w:rsidR="00D86EB7" w:rsidRPr="0044428D" w:rsidRDefault="00BF1F53" w:rsidP="00BD6582">
      <w:pPr>
        <w:ind w:left="720" w:hanging="720"/>
        <w:jc w:val="both"/>
        <w:rPr>
          <w:rFonts w:asciiTheme="minorHAnsi" w:hAnsiTheme="minorHAnsi"/>
          <w:szCs w:val="24"/>
          <w:lang w:val="en-GB"/>
        </w:rPr>
      </w:pPr>
      <w:r>
        <w:rPr>
          <w:rFonts w:asciiTheme="minorHAnsi" w:hAnsiTheme="minorHAnsi"/>
          <w:b/>
          <w:szCs w:val="24"/>
          <w:lang w:val="en-GB"/>
        </w:rPr>
        <w:t>7</w:t>
      </w:r>
      <w:r w:rsidR="00D86EB7" w:rsidRPr="0044428D">
        <w:rPr>
          <w:rFonts w:asciiTheme="minorHAnsi" w:hAnsiTheme="minorHAnsi"/>
          <w:b/>
          <w:szCs w:val="24"/>
          <w:lang w:val="en-GB"/>
        </w:rPr>
        <w:t>.</w:t>
      </w:r>
      <w:r w:rsidR="00D86EB7" w:rsidRPr="0044428D">
        <w:rPr>
          <w:rFonts w:asciiTheme="minorHAnsi" w:hAnsiTheme="minorHAnsi"/>
          <w:szCs w:val="24"/>
          <w:lang w:val="en-GB"/>
        </w:rPr>
        <w:tab/>
      </w:r>
      <w:r w:rsidR="00D86EB7" w:rsidRPr="0044428D">
        <w:rPr>
          <w:rFonts w:asciiTheme="minorHAnsi" w:hAnsiTheme="minorHAnsi"/>
          <w:b/>
          <w:szCs w:val="24"/>
          <w:lang w:val="en-GB"/>
        </w:rPr>
        <w:t>Reporting of Outcomes</w:t>
      </w:r>
    </w:p>
    <w:p w14:paraId="7C0FA8EF" w14:textId="77777777" w:rsidR="00D86EB7" w:rsidRPr="0044428D" w:rsidRDefault="00D86EB7" w:rsidP="00BD6582">
      <w:pPr>
        <w:jc w:val="both"/>
        <w:rPr>
          <w:rFonts w:asciiTheme="minorHAnsi" w:hAnsiTheme="minorHAnsi"/>
          <w:szCs w:val="24"/>
          <w:lang w:val="en-GB"/>
        </w:rPr>
      </w:pPr>
    </w:p>
    <w:p w14:paraId="7FD0D25B" w14:textId="5CE9EA0C" w:rsidR="00D86EB7" w:rsidRDefault="00D86EB7" w:rsidP="00BD6582">
      <w:pPr>
        <w:pStyle w:val="BodyTextIndent3"/>
        <w:rPr>
          <w:rFonts w:asciiTheme="minorHAnsi" w:hAnsiTheme="minorHAnsi"/>
          <w:szCs w:val="24"/>
        </w:rPr>
      </w:pPr>
      <w:r w:rsidRPr="0044428D">
        <w:rPr>
          <w:rFonts w:asciiTheme="minorHAnsi" w:hAnsiTheme="minorHAnsi"/>
          <w:szCs w:val="24"/>
        </w:rPr>
        <w:t xml:space="preserve">Any </w:t>
      </w:r>
      <w:r w:rsidR="007342D5">
        <w:rPr>
          <w:rFonts w:asciiTheme="minorHAnsi" w:hAnsiTheme="minorHAnsi"/>
          <w:szCs w:val="24"/>
        </w:rPr>
        <w:t xml:space="preserve">Whistleblowing Officer / </w:t>
      </w:r>
      <w:r w:rsidR="00567C0E">
        <w:rPr>
          <w:rFonts w:asciiTheme="minorHAnsi" w:hAnsiTheme="minorHAnsi"/>
          <w:szCs w:val="24"/>
        </w:rPr>
        <w:t>D</w:t>
      </w:r>
      <w:r w:rsidR="00567C0E" w:rsidRPr="0044428D">
        <w:rPr>
          <w:rFonts w:asciiTheme="minorHAnsi" w:hAnsiTheme="minorHAnsi"/>
          <w:szCs w:val="24"/>
        </w:rPr>
        <w:t xml:space="preserve">esignated </w:t>
      </w:r>
      <w:r w:rsidR="00567C0E">
        <w:rPr>
          <w:rFonts w:asciiTheme="minorHAnsi" w:hAnsiTheme="minorHAnsi"/>
          <w:szCs w:val="24"/>
        </w:rPr>
        <w:t>O</w:t>
      </w:r>
      <w:r w:rsidRPr="0044428D">
        <w:rPr>
          <w:rFonts w:asciiTheme="minorHAnsi" w:hAnsiTheme="minorHAnsi"/>
          <w:szCs w:val="24"/>
        </w:rPr>
        <w:t>fficer to whom a disclosure is made is required to prepare a report of the disclosure and the subsequent actions taken and to forward this to the</w:t>
      </w:r>
      <w:r w:rsidR="00DC266E">
        <w:rPr>
          <w:rFonts w:asciiTheme="minorHAnsi" w:hAnsiTheme="minorHAnsi"/>
          <w:szCs w:val="24"/>
        </w:rPr>
        <w:t xml:space="preserve"> </w:t>
      </w:r>
      <w:r w:rsidR="0044428D">
        <w:rPr>
          <w:rFonts w:asciiTheme="minorHAnsi" w:hAnsiTheme="minorHAnsi"/>
          <w:szCs w:val="24"/>
        </w:rPr>
        <w:t>University Secretary</w:t>
      </w:r>
      <w:r w:rsidRPr="0044428D">
        <w:rPr>
          <w:rFonts w:asciiTheme="minorHAnsi" w:hAnsiTheme="minorHAnsi"/>
          <w:szCs w:val="24"/>
        </w:rPr>
        <w:t xml:space="preserve"> who will retain all such reports for a period of three years from the date of the initial disclosure.  The </w:t>
      </w:r>
      <w:r w:rsidR="0044428D">
        <w:rPr>
          <w:rFonts w:asciiTheme="minorHAnsi" w:hAnsiTheme="minorHAnsi"/>
          <w:szCs w:val="24"/>
        </w:rPr>
        <w:t>University Secretary</w:t>
      </w:r>
      <w:r w:rsidRPr="0044428D">
        <w:rPr>
          <w:rFonts w:asciiTheme="minorHAnsi" w:hAnsiTheme="minorHAnsi"/>
          <w:szCs w:val="24"/>
        </w:rPr>
        <w:t xml:space="preserve"> will ensure that in all cases a report of the outcomes of any investigation is submitted to the Audit</w:t>
      </w:r>
      <w:r w:rsidR="00AC0224">
        <w:rPr>
          <w:rFonts w:asciiTheme="minorHAnsi" w:hAnsiTheme="minorHAnsi"/>
          <w:szCs w:val="24"/>
        </w:rPr>
        <w:t xml:space="preserve"> and Risk</w:t>
      </w:r>
      <w:r w:rsidRPr="0044428D">
        <w:rPr>
          <w:rFonts w:asciiTheme="minorHAnsi" w:hAnsiTheme="minorHAnsi"/>
          <w:szCs w:val="24"/>
        </w:rPr>
        <w:t xml:space="preserve"> Committee </w:t>
      </w:r>
      <w:proofErr w:type="gramStart"/>
      <w:r w:rsidRPr="0044428D">
        <w:rPr>
          <w:rFonts w:asciiTheme="minorHAnsi" w:hAnsiTheme="minorHAnsi"/>
          <w:szCs w:val="24"/>
        </w:rPr>
        <w:t>in order to</w:t>
      </w:r>
      <w:proofErr w:type="gramEnd"/>
      <w:r w:rsidRPr="0044428D">
        <w:rPr>
          <w:rFonts w:asciiTheme="minorHAnsi" w:hAnsiTheme="minorHAnsi"/>
          <w:szCs w:val="24"/>
        </w:rPr>
        <w:t xml:space="preserve"> allow the Committee to monitor the effectiveness of this disclosure procedure. </w:t>
      </w:r>
      <w:r w:rsidR="00D53251">
        <w:rPr>
          <w:rFonts w:asciiTheme="minorHAnsi" w:hAnsiTheme="minorHAnsi"/>
          <w:szCs w:val="24"/>
        </w:rPr>
        <w:t>In addition, an anonymised report outlining the concern raised, and the outcome of the investigation will be submitted to the People &amp; Culture Committee in order that wider matters</w:t>
      </w:r>
      <w:r w:rsidR="00146A05">
        <w:rPr>
          <w:rFonts w:asciiTheme="minorHAnsi" w:hAnsiTheme="minorHAnsi"/>
          <w:szCs w:val="24"/>
        </w:rPr>
        <w:t xml:space="preserve"> relating to University culture can be explored and assurance provided. </w:t>
      </w:r>
      <w:r w:rsidRPr="0044428D">
        <w:rPr>
          <w:rFonts w:asciiTheme="minorHAnsi" w:hAnsiTheme="minorHAnsi"/>
          <w:szCs w:val="24"/>
        </w:rPr>
        <w:t xml:space="preserve"> Such reports will normally be in summary form, but in the event of a disclosure relating to matters within the purview of the Audit </w:t>
      </w:r>
      <w:r w:rsidR="00AC0224">
        <w:rPr>
          <w:rFonts w:asciiTheme="minorHAnsi" w:hAnsiTheme="minorHAnsi"/>
          <w:szCs w:val="24"/>
        </w:rPr>
        <w:t xml:space="preserve">and Risk </w:t>
      </w:r>
      <w:r w:rsidRPr="0044428D">
        <w:rPr>
          <w:rFonts w:asciiTheme="minorHAnsi" w:hAnsiTheme="minorHAnsi"/>
          <w:szCs w:val="24"/>
        </w:rPr>
        <w:t>Committee, a full report must be submitted.</w:t>
      </w:r>
    </w:p>
    <w:p w14:paraId="54ECBDE5" w14:textId="77777777" w:rsidR="00C93784" w:rsidRPr="0044428D" w:rsidRDefault="00C93784" w:rsidP="00BD6582">
      <w:pPr>
        <w:pStyle w:val="BodyTextIndent3"/>
        <w:rPr>
          <w:rFonts w:asciiTheme="minorHAnsi" w:hAnsiTheme="minorHAnsi"/>
          <w:szCs w:val="24"/>
        </w:rPr>
      </w:pPr>
    </w:p>
    <w:p w14:paraId="19CD0DEB" w14:textId="77777777" w:rsidR="00D86EB7" w:rsidRPr="0044428D" w:rsidRDefault="00D86EB7" w:rsidP="00BD6582">
      <w:pPr>
        <w:jc w:val="both"/>
        <w:rPr>
          <w:rFonts w:asciiTheme="minorHAnsi" w:hAnsiTheme="minorHAnsi"/>
          <w:szCs w:val="24"/>
          <w:lang w:val="en-GB"/>
        </w:rPr>
      </w:pPr>
    </w:p>
    <w:p w14:paraId="574DD355" w14:textId="0EA8C2FE" w:rsidR="001B26B1" w:rsidRPr="0044428D" w:rsidRDefault="00BF1F53" w:rsidP="00BD6582">
      <w:pPr>
        <w:ind w:left="720" w:hanging="720"/>
        <w:jc w:val="both"/>
        <w:rPr>
          <w:rFonts w:asciiTheme="minorHAnsi" w:hAnsiTheme="minorHAnsi"/>
          <w:szCs w:val="24"/>
          <w:lang w:val="en-GB"/>
        </w:rPr>
      </w:pPr>
      <w:r>
        <w:rPr>
          <w:rFonts w:asciiTheme="minorHAnsi" w:hAnsiTheme="minorHAnsi"/>
          <w:b/>
          <w:szCs w:val="24"/>
          <w:lang w:val="en-GB"/>
        </w:rPr>
        <w:lastRenderedPageBreak/>
        <w:t>8</w:t>
      </w:r>
      <w:r w:rsidR="001B26B1" w:rsidRPr="0044428D">
        <w:rPr>
          <w:rFonts w:asciiTheme="minorHAnsi" w:hAnsiTheme="minorHAnsi"/>
          <w:b/>
          <w:szCs w:val="24"/>
          <w:lang w:val="en-GB"/>
        </w:rPr>
        <w:t>.</w:t>
      </w:r>
      <w:r w:rsidR="001B26B1" w:rsidRPr="0044428D">
        <w:rPr>
          <w:rFonts w:asciiTheme="minorHAnsi" w:hAnsiTheme="minorHAnsi"/>
          <w:szCs w:val="24"/>
          <w:lang w:val="en-GB"/>
        </w:rPr>
        <w:tab/>
      </w:r>
      <w:r w:rsidR="00756A0A">
        <w:rPr>
          <w:rFonts w:asciiTheme="minorHAnsi" w:hAnsiTheme="minorHAnsi"/>
          <w:b/>
          <w:szCs w:val="24"/>
          <w:lang w:val="en-GB"/>
        </w:rPr>
        <w:t>Misuse</w:t>
      </w:r>
      <w:r w:rsidR="001B26B1">
        <w:rPr>
          <w:rFonts w:asciiTheme="minorHAnsi" w:hAnsiTheme="minorHAnsi"/>
          <w:b/>
          <w:szCs w:val="24"/>
          <w:lang w:val="en-GB"/>
        </w:rPr>
        <w:t xml:space="preserve"> of Policy and Procedures</w:t>
      </w:r>
    </w:p>
    <w:p w14:paraId="5FB13998" w14:textId="77777777" w:rsidR="001B26B1" w:rsidRPr="0044428D" w:rsidRDefault="001B26B1" w:rsidP="00BD6582">
      <w:pPr>
        <w:jc w:val="both"/>
        <w:rPr>
          <w:rFonts w:asciiTheme="minorHAnsi" w:hAnsiTheme="minorHAnsi"/>
          <w:szCs w:val="24"/>
          <w:lang w:val="en-GB"/>
        </w:rPr>
      </w:pPr>
    </w:p>
    <w:p w14:paraId="003D54D8" w14:textId="7B4D35E1" w:rsidR="00D86EB7" w:rsidRDefault="001B26B1" w:rsidP="00BD6582">
      <w:pPr>
        <w:ind w:left="720"/>
        <w:jc w:val="both"/>
        <w:rPr>
          <w:rFonts w:asciiTheme="minorHAnsi" w:hAnsiTheme="minorHAnsi"/>
          <w:szCs w:val="24"/>
        </w:rPr>
      </w:pPr>
      <w:r>
        <w:rPr>
          <w:rFonts w:asciiTheme="minorHAnsi" w:hAnsiTheme="minorHAnsi"/>
          <w:szCs w:val="24"/>
        </w:rPr>
        <w:t>As outlined above, employees and other members of the University will be protected by the University against any victimi</w:t>
      </w:r>
      <w:r w:rsidR="00146A05">
        <w:rPr>
          <w:rFonts w:asciiTheme="minorHAnsi" w:hAnsiTheme="minorHAnsi"/>
          <w:szCs w:val="24"/>
        </w:rPr>
        <w:t>s</w:t>
      </w:r>
      <w:r>
        <w:rPr>
          <w:rFonts w:asciiTheme="minorHAnsi" w:hAnsiTheme="minorHAnsi"/>
          <w:szCs w:val="24"/>
        </w:rPr>
        <w:t xml:space="preserve">ation </w:t>
      </w:r>
      <w:proofErr w:type="gramStart"/>
      <w:r>
        <w:rPr>
          <w:rFonts w:asciiTheme="minorHAnsi" w:hAnsiTheme="minorHAnsi"/>
          <w:szCs w:val="24"/>
        </w:rPr>
        <w:t>as a result of</w:t>
      </w:r>
      <w:proofErr w:type="gramEnd"/>
      <w:r>
        <w:rPr>
          <w:rFonts w:asciiTheme="minorHAnsi" w:hAnsiTheme="minorHAnsi"/>
          <w:szCs w:val="24"/>
        </w:rPr>
        <w:t xml:space="preserve"> proper use of the procedures laid out in this policy. However, </w:t>
      </w:r>
      <w:r w:rsidR="005A3D94">
        <w:rPr>
          <w:rFonts w:asciiTheme="minorHAnsi" w:hAnsiTheme="minorHAnsi"/>
          <w:szCs w:val="24"/>
        </w:rPr>
        <w:t xml:space="preserve">frivolous, </w:t>
      </w:r>
      <w:r w:rsidR="00434BD9">
        <w:rPr>
          <w:rFonts w:asciiTheme="minorHAnsi" w:hAnsiTheme="minorHAnsi"/>
          <w:szCs w:val="24"/>
        </w:rPr>
        <w:t>vexatious</w:t>
      </w:r>
      <w:r>
        <w:rPr>
          <w:rFonts w:asciiTheme="minorHAnsi" w:hAnsiTheme="minorHAnsi"/>
          <w:szCs w:val="24"/>
        </w:rPr>
        <w:t xml:space="preserve"> or malicious allegations</w:t>
      </w:r>
      <w:r w:rsidR="001348F6">
        <w:rPr>
          <w:rFonts w:asciiTheme="minorHAnsi" w:hAnsiTheme="minorHAnsi"/>
          <w:szCs w:val="24"/>
        </w:rPr>
        <w:t xml:space="preserve"> may be dismissed and </w:t>
      </w:r>
      <w:r w:rsidR="005A23B7">
        <w:rPr>
          <w:rFonts w:asciiTheme="minorHAnsi" w:hAnsiTheme="minorHAnsi"/>
          <w:szCs w:val="24"/>
        </w:rPr>
        <w:t xml:space="preserve">may result in appropriate </w:t>
      </w:r>
      <w:r w:rsidR="001348F6">
        <w:rPr>
          <w:rFonts w:asciiTheme="minorHAnsi" w:hAnsiTheme="minorHAnsi"/>
          <w:szCs w:val="24"/>
        </w:rPr>
        <w:t xml:space="preserve">disciplinary </w:t>
      </w:r>
      <w:r w:rsidR="005A23B7">
        <w:rPr>
          <w:rFonts w:asciiTheme="minorHAnsi" w:hAnsiTheme="minorHAnsi"/>
          <w:szCs w:val="24"/>
        </w:rPr>
        <w:t xml:space="preserve">action being taken against the </w:t>
      </w:r>
      <w:r w:rsidR="008954BF">
        <w:rPr>
          <w:rFonts w:asciiTheme="minorHAnsi" w:hAnsiTheme="minorHAnsi"/>
          <w:szCs w:val="24"/>
        </w:rPr>
        <w:t>discloser</w:t>
      </w:r>
      <w:r w:rsidR="005A23B7">
        <w:rPr>
          <w:rFonts w:asciiTheme="minorHAnsi" w:hAnsiTheme="minorHAnsi"/>
          <w:szCs w:val="24"/>
        </w:rPr>
        <w:t>.</w:t>
      </w:r>
    </w:p>
    <w:p w14:paraId="307D8411" w14:textId="77777777" w:rsidR="00F96670" w:rsidRDefault="00F96670" w:rsidP="00BD6582">
      <w:pPr>
        <w:ind w:left="720"/>
        <w:jc w:val="both"/>
        <w:rPr>
          <w:rFonts w:asciiTheme="minorHAnsi" w:hAnsiTheme="minorHAnsi"/>
          <w:szCs w:val="24"/>
        </w:rPr>
      </w:pPr>
    </w:p>
    <w:p w14:paraId="3B1E2A9E" w14:textId="3DBE2399" w:rsidR="00F96670" w:rsidRDefault="00B515E3" w:rsidP="00BD6582">
      <w:pPr>
        <w:ind w:left="720"/>
        <w:jc w:val="both"/>
        <w:rPr>
          <w:rFonts w:asciiTheme="minorHAnsi" w:hAnsiTheme="minorHAnsi"/>
          <w:szCs w:val="24"/>
        </w:rPr>
      </w:pPr>
      <w:r>
        <w:rPr>
          <w:rFonts w:asciiTheme="minorHAnsi" w:hAnsiTheme="minorHAnsi"/>
          <w:szCs w:val="24"/>
        </w:rPr>
        <w:t xml:space="preserve">Discouraging a member of staff from bringing forward a concern under this Policy will be considered a </w:t>
      </w:r>
      <w:r w:rsidR="007F23A2">
        <w:rPr>
          <w:rFonts w:asciiTheme="minorHAnsi" w:hAnsiTheme="minorHAnsi"/>
          <w:szCs w:val="24"/>
        </w:rPr>
        <w:t>disciplinary</w:t>
      </w:r>
      <w:r>
        <w:rPr>
          <w:rFonts w:asciiTheme="minorHAnsi" w:hAnsiTheme="minorHAnsi"/>
          <w:szCs w:val="24"/>
        </w:rPr>
        <w:t xml:space="preserve"> </w:t>
      </w:r>
      <w:r w:rsidR="00BF1F53">
        <w:rPr>
          <w:rFonts w:asciiTheme="minorHAnsi" w:hAnsiTheme="minorHAnsi"/>
          <w:szCs w:val="24"/>
        </w:rPr>
        <w:t>offence and</w:t>
      </w:r>
      <w:r>
        <w:rPr>
          <w:rFonts w:asciiTheme="minorHAnsi" w:hAnsiTheme="minorHAnsi"/>
          <w:szCs w:val="24"/>
        </w:rPr>
        <w:t xml:space="preserve"> will be taken forward under the appropriate </w:t>
      </w:r>
      <w:r w:rsidR="008E21DF">
        <w:rPr>
          <w:rFonts w:asciiTheme="minorHAnsi" w:hAnsiTheme="minorHAnsi"/>
          <w:szCs w:val="24"/>
        </w:rPr>
        <w:t xml:space="preserve">Human Resources procedures. </w:t>
      </w:r>
    </w:p>
    <w:p w14:paraId="6875A5A2" w14:textId="77777777" w:rsidR="008D37D4" w:rsidRDefault="008D37D4" w:rsidP="00BD6582">
      <w:pPr>
        <w:ind w:left="720"/>
        <w:jc w:val="both"/>
        <w:rPr>
          <w:rFonts w:asciiTheme="minorHAnsi" w:hAnsiTheme="minorHAnsi"/>
          <w:szCs w:val="24"/>
        </w:rPr>
      </w:pPr>
    </w:p>
    <w:p w14:paraId="4D2CB79D" w14:textId="0C45DE0A" w:rsidR="00D86EB7" w:rsidRDefault="008D37D4" w:rsidP="00BD6582">
      <w:pPr>
        <w:widowControl/>
        <w:autoSpaceDE w:val="0"/>
        <w:autoSpaceDN w:val="0"/>
        <w:adjustRightInd w:val="0"/>
        <w:ind w:left="720"/>
        <w:jc w:val="both"/>
        <w:rPr>
          <w:rFonts w:asciiTheme="minorHAnsi" w:hAnsiTheme="minorHAnsi"/>
          <w:szCs w:val="24"/>
        </w:rPr>
      </w:pPr>
      <w:r>
        <w:rPr>
          <w:rFonts w:asciiTheme="minorHAnsi" w:hAnsiTheme="minorHAnsi"/>
          <w:szCs w:val="24"/>
        </w:rPr>
        <w:t xml:space="preserve">Disclosure to the media is not normally covered by this policy. </w:t>
      </w:r>
      <w:r w:rsidR="00D67DA2">
        <w:rPr>
          <w:rFonts w:asciiTheme="minorHAnsi" w:hAnsiTheme="minorHAnsi"/>
          <w:szCs w:val="24"/>
        </w:rPr>
        <w:t>According to g</w:t>
      </w:r>
      <w:r>
        <w:rPr>
          <w:rFonts w:asciiTheme="minorHAnsi" w:hAnsiTheme="minorHAnsi"/>
          <w:szCs w:val="24"/>
        </w:rPr>
        <w:t xml:space="preserve">uidance published by the Department for Business </w:t>
      </w:r>
      <w:r w:rsidR="004C38A9">
        <w:rPr>
          <w:rFonts w:asciiTheme="minorHAnsi" w:hAnsiTheme="minorHAnsi"/>
          <w:szCs w:val="24"/>
        </w:rPr>
        <w:t>and Industry</w:t>
      </w:r>
      <w:r w:rsidRPr="00D67DA2">
        <w:rPr>
          <w:rStyle w:val="FootnoteReference"/>
          <w:rFonts w:asciiTheme="minorHAnsi" w:hAnsiTheme="minorHAnsi"/>
          <w:szCs w:val="24"/>
          <w:vertAlign w:val="superscript"/>
        </w:rPr>
        <w:footnoteReference w:id="5"/>
      </w:r>
      <w:r w:rsidR="001B5AFE">
        <w:rPr>
          <w:rFonts w:asciiTheme="minorHAnsi" w:hAnsiTheme="minorHAnsi"/>
          <w:szCs w:val="24"/>
        </w:rPr>
        <w:t>,</w:t>
      </w:r>
      <w:r>
        <w:rPr>
          <w:rFonts w:asciiTheme="minorHAnsi" w:hAnsiTheme="minorHAnsi"/>
          <w:szCs w:val="24"/>
        </w:rPr>
        <w:t xml:space="preserve"> </w:t>
      </w:r>
      <w:r w:rsidRPr="00CA45C2">
        <w:rPr>
          <w:rFonts w:asciiTheme="minorHAnsi" w:hAnsiTheme="minorHAnsi"/>
          <w:i/>
          <w:szCs w:val="24"/>
        </w:rPr>
        <w:t>“if a worker goes to the media, they can expect in most cases to lose their whistleblowing law rights.</w:t>
      </w:r>
      <w:r w:rsidR="00CA45C2" w:rsidRPr="00CA45C2">
        <w:rPr>
          <w:rFonts w:asciiTheme="minorHAnsi" w:hAnsiTheme="minorHAnsi"/>
          <w:i/>
          <w:szCs w:val="24"/>
        </w:rPr>
        <w:t>”</w:t>
      </w:r>
      <w:r>
        <w:rPr>
          <w:rFonts w:asciiTheme="minorHAnsi" w:hAnsiTheme="minorHAnsi"/>
          <w:szCs w:val="24"/>
        </w:rPr>
        <w:t xml:space="preserve"> </w:t>
      </w:r>
    </w:p>
    <w:p w14:paraId="697D9FF9" w14:textId="5AFC31DF" w:rsidR="009E7070" w:rsidRDefault="009E7070" w:rsidP="00BD6582">
      <w:pPr>
        <w:widowControl/>
        <w:autoSpaceDE w:val="0"/>
        <w:autoSpaceDN w:val="0"/>
        <w:adjustRightInd w:val="0"/>
        <w:jc w:val="both"/>
        <w:rPr>
          <w:rFonts w:asciiTheme="minorHAnsi" w:hAnsiTheme="minorHAnsi"/>
          <w:szCs w:val="24"/>
        </w:rPr>
      </w:pPr>
    </w:p>
    <w:p w14:paraId="2EA9ABE1" w14:textId="436F5A2E" w:rsidR="00383A71" w:rsidRPr="00383A71" w:rsidRDefault="00BF1F53" w:rsidP="00BD6582">
      <w:pPr>
        <w:widowControl/>
        <w:autoSpaceDE w:val="0"/>
        <w:autoSpaceDN w:val="0"/>
        <w:adjustRightInd w:val="0"/>
        <w:jc w:val="both"/>
        <w:rPr>
          <w:rFonts w:asciiTheme="minorHAnsi" w:hAnsiTheme="minorHAnsi"/>
          <w:b/>
          <w:bCs/>
          <w:szCs w:val="24"/>
        </w:rPr>
      </w:pPr>
      <w:r>
        <w:rPr>
          <w:rFonts w:asciiTheme="minorHAnsi" w:hAnsiTheme="minorHAnsi"/>
          <w:b/>
          <w:bCs/>
          <w:szCs w:val="24"/>
        </w:rPr>
        <w:t>9</w:t>
      </w:r>
      <w:r w:rsidR="00383A71" w:rsidRPr="00383A71">
        <w:rPr>
          <w:rFonts w:asciiTheme="minorHAnsi" w:hAnsiTheme="minorHAnsi"/>
          <w:b/>
          <w:bCs/>
          <w:szCs w:val="24"/>
        </w:rPr>
        <w:t>.</w:t>
      </w:r>
      <w:r w:rsidR="00383A71" w:rsidRPr="00383A71">
        <w:rPr>
          <w:rFonts w:asciiTheme="minorHAnsi" w:hAnsiTheme="minorHAnsi"/>
          <w:b/>
          <w:bCs/>
          <w:szCs w:val="24"/>
        </w:rPr>
        <w:tab/>
        <w:t xml:space="preserve">Awareness Raising </w:t>
      </w:r>
    </w:p>
    <w:p w14:paraId="7B202412" w14:textId="006E0B82" w:rsidR="00C73AAB" w:rsidRDefault="00C73AAB" w:rsidP="00BD6582">
      <w:pPr>
        <w:widowControl/>
        <w:autoSpaceDE w:val="0"/>
        <w:autoSpaceDN w:val="0"/>
        <w:adjustRightInd w:val="0"/>
        <w:jc w:val="both"/>
        <w:rPr>
          <w:rFonts w:asciiTheme="minorHAnsi" w:hAnsiTheme="minorHAnsi"/>
          <w:szCs w:val="24"/>
        </w:rPr>
      </w:pPr>
    </w:p>
    <w:p w14:paraId="04CE40AD" w14:textId="519453FB" w:rsidR="0098323B" w:rsidRDefault="00383763" w:rsidP="00BD6582">
      <w:pPr>
        <w:widowControl/>
        <w:autoSpaceDE w:val="0"/>
        <w:autoSpaceDN w:val="0"/>
        <w:adjustRightInd w:val="0"/>
        <w:jc w:val="both"/>
        <w:rPr>
          <w:rFonts w:asciiTheme="minorHAnsi" w:hAnsiTheme="minorHAnsi" w:cstheme="minorHAnsi"/>
          <w:lang w:val="en-GB"/>
        </w:rPr>
      </w:pPr>
      <w:r w:rsidRPr="00383A71">
        <w:rPr>
          <w:rFonts w:asciiTheme="minorHAnsi" w:hAnsiTheme="minorHAnsi" w:cstheme="minorHAnsi"/>
          <w:lang w:val="en-GB"/>
        </w:rPr>
        <w:t xml:space="preserve">The </w:t>
      </w:r>
      <w:r w:rsidR="00531635" w:rsidRPr="00383A71">
        <w:rPr>
          <w:rFonts w:asciiTheme="minorHAnsi" w:hAnsiTheme="minorHAnsi" w:cstheme="minorHAnsi"/>
          <w:lang w:val="en-GB"/>
        </w:rPr>
        <w:t>University</w:t>
      </w:r>
      <w:r w:rsidRPr="00383A71">
        <w:rPr>
          <w:rFonts w:asciiTheme="minorHAnsi" w:hAnsiTheme="minorHAnsi" w:cstheme="minorHAnsi"/>
          <w:lang w:val="en-GB"/>
        </w:rPr>
        <w:t xml:space="preserve"> is committed to ensur</w:t>
      </w:r>
      <w:r w:rsidR="0098323B" w:rsidRPr="00383A71">
        <w:rPr>
          <w:rFonts w:asciiTheme="minorHAnsi" w:hAnsiTheme="minorHAnsi" w:cstheme="minorHAnsi"/>
          <w:lang w:val="en-GB"/>
        </w:rPr>
        <w:t>ing</w:t>
      </w:r>
      <w:r w:rsidRPr="00383A71">
        <w:rPr>
          <w:rFonts w:asciiTheme="minorHAnsi" w:hAnsiTheme="minorHAnsi" w:cstheme="minorHAnsi"/>
          <w:lang w:val="en-GB"/>
        </w:rPr>
        <w:t xml:space="preserve"> that </w:t>
      </w:r>
      <w:r w:rsidR="002C4BAD" w:rsidRPr="00383A71">
        <w:rPr>
          <w:rFonts w:asciiTheme="minorHAnsi" w:hAnsiTheme="minorHAnsi" w:cstheme="minorHAnsi"/>
          <w:lang w:val="en-GB"/>
        </w:rPr>
        <w:t>this</w:t>
      </w:r>
      <w:r w:rsidR="009E6F77" w:rsidRPr="00383A71">
        <w:rPr>
          <w:rFonts w:asciiTheme="minorHAnsi" w:hAnsiTheme="minorHAnsi" w:cstheme="minorHAnsi"/>
          <w:lang w:val="en-GB"/>
        </w:rPr>
        <w:t xml:space="preserve"> Policy </w:t>
      </w:r>
      <w:r w:rsidR="002C4BAD" w:rsidRPr="00383A71">
        <w:rPr>
          <w:rFonts w:asciiTheme="minorHAnsi" w:hAnsiTheme="minorHAnsi" w:cstheme="minorHAnsi"/>
          <w:lang w:val="en-GB"/>
        </w:rPr>
        <w:t xml:space="preserve">is </w:t>
      </w:r>
      <w:r w:rsidR="009E6F77" w:rsidRPr="00383A71">
        <w:rPr>
          <w:rFonts w:asciiTheme="minorHAnsi" w:hAnsiTheme="minorHAnsi" w:cstheme="minorHAnsi"/>
          <w:lang w:val="en-GB"/>
        </w:rPr>
        <w:t xml:space="preserve">promoted to all </w:t>
      </w:r>
      <w:r w:rsidR="00A96D79" w:rsidRPr="00383A71">
        <w:rPr>
          <w:rFonts w:asciiTheme="minorHAnsi" w:hAnsiTheme="minorHAnsi" w:cstheme="minorHAnsi"/>
          <w:lang w:val="en-GB"/>
        </w:rPr>
        <w:t xml:space="preserve">members of </w:t>
      </w:r>
      <w:r w:rsidR="009E6F77" w:rsidRPr="00383A71">
        <w:rPr>
          <w:rFonts w:asciiTheme="minorHAnsi" w:hAnsiTheme="minorHAnsi" w:cstheme="minorHAnsi"/>
          <w:lang w:val="en-GB"/>
        </w:rPr>
        <w:t>staff</w:t>
      </w:r>
      <w:r w:rsidR="00A96D79" w:rsidRPr="00383A71">
        <w:rPr>
          <w:rFonts w:asciiTheme="minorHAnsi" w:hAnsiTheme="minorHAnsi" w:cstheme="minorHAnsi"/>
          <w:lang w:val="en-GB"/>
        </w:rPr>
        <w:t xml:space="preserve"> and members of Council</w:t>
      </w:r>
      <w:r w:rsidR="00383A71" w:rsidRPr="00383A71">
        <w:rPr>
          <w:rFonts w:asciiTheme="minorHAnsi" w:hAnsiTheme="minorHAnsi" w:cstheme="minorHAnsi"/>
          <w:lang w:val="en-GB"/>
        </w:rPr>
        <w:t>.</w:t>
      </w:r>
      <w:r w:rsidR="00146A05">
        <w:rPr>
          <w:rFonts w:asciiTheme="minorHAnsi" w:hAnsiTheme="minorHAnsi" w:cstheme="minorHAnsi"/>
          <w:lang w:val="en-GB"/>
        </w:rPr>
        <w:t xml:space="preserve"> Training on how to raise a concern will be provided</w:t>
      </w:r>
      <w:r w:rsidR="00B40FF5">
        <w:rPr>
          <w:rFonts w:asciiTheme="minorHAnsi" w:hAnsiTheme="minorHAnsi" w:cstheme="minorHAnsi"/>
          <w:lang w:val="en-GB"/>
        </w:rPr>
        <w:t xml:space="preserve">, </w:t>
      </w:r>
      <w:r w:rsidR="00093051">
        <w:rPr>
          <w:rFonts w:asciiTheme="minorHAnsi" w:hAnsiTheme="minorHAnsi" w:cstheme="minorHAnsi"/>
          <w:lang w:val="en-GB"/>
        </w:rPr>
        <w:t xml:space="preserve">and a dedicated webpage has been developed to provide further guidance on whistleblowing procedures. </w:t>
      </w:r>
    </w:p>
    <w:p w14:paraId="19BA62D7" w14:textId="1689B014" w:rsidR="00282C18" w:rsidRPr="00B56430" w:rsidRDefault="00282C18" w:rsidP="00BD6582">
      <w:pPr>
        <w:pStyle w:val="ListParagraph"/>
        <w:widowControl/>
        <w:autoSpaceDE w:val="0"/>
        <w:autoSpaceDN w:val="0"/>
        <w:adjustRightInd w:val="0"/>
        <w:ind w:left="360"/>
        <w:jc w:val="both"/>
        <w:rPr>
          <w:rFonts w:asciiTheme="minorHAnsi" w:hAnsiTheme="minorHAnsi" w:cstheme="minorHAnsi"/>
          <w:lang w:val="en-GB"/>
        </w:rPr>
      </w:pPr>
    </w:p>
    <w:p w14:paraId="05A8FCF4" w14:textId="4D282C00" w:rsidR="00282C18" w:rsidRPr="009E7070" w:rsidRDefault="00D951FB" w:rsidP="00BD6582">
      <w:pPr>
        <w:widowControl/>
        <w:autoSpaceDE w:val="0"/>
        <w:autoSpaceDN w:val="0"/>
        <w:adjustRightInd w:val="0"/>
        <w:jc w:val="both"/>
        <w:rPr>
          <w:rFonts w:asciiTheme="minorHAnsi" w:hAnsiTheme="minorHAnsi" w:cstheme="minorHAnsi"/>
          <w:b/>
          <w:bCs/>
          <w:szCs w:val="24"/>
          <w:lang w:val="en-GB"/>
        </w:rPr>
      </w:pPr>
      <w:r w:rsidRPr="009E7070">
        <w:rPr>
          <w:rFonts w:asciiTheme="minorHAnsi" w:hAnsiTheme="minorHAnsi" w:cstheme="minorHAnsi"/>
          <w:b/>
          <w:bCs/>
          <w:szCs w:val="24"/>
          <w:lang w:val="en-GB"/>
        </w:rPr>
        <w:t>REPORTING</w:t>
      </w:r>
    </w:p>
    <w:p w14:paraId="192CE846" w14:textId="6AD78AF6" w:rsidR="00D951FB" w:rsidRPr="009E7070" w:rsidRDefault="00D951FB" w:rsidP="00BD6582">
      <w:pPr>
        <w:widowControl/>
        <w:autoSpaceDE w:val="0"/>
        <w:autoSpaceDN w:val="0"/>
        <w:adjustRightInd w:val="0"/>
        <w:jc w:val="both"/>
        <w:rPr>
          <w:rFonts w:asciiTheme="minorHAnsi" w:hAnsiTheme="minorHAnsi" w:cstheme="minorHAnsi"/>
          <w:b/>
          <w:bCs/>
          <w:szCs w:val="24"/>
          <w:lang w:val="en-GB"/>
        </w:rPr>
      </w:pPr>
    </w:p>
    <w:p w14:paraId="5AA772C1" w14:textId="1217674A" w:rsidR="00D951FB" w:rsidRDefault="00D951FB" w:rsidP="00BD6582">
      <w:pPr>
        <w:pStyle w:val="TableParagraph"/>
        <w:tabs>
          <w:tab w:val="left" w:pos="824"/>
        </w:tabs>
        <w:ind w:left="0" w:right="261"/>
        <w:rPr>
          <w:sz w:val="24"/>
          <w:szCs w:val="24"/>
        </w:rPr>
      </w:pPr>
      <w:r w:rsidRPr="009E7070">
        <w:rPr>
          <w:sz w:val="24"/>
          <w:szCs w:val="24"/>
        </w:rPr>
        <w:t>The University Council</w:t>
      </w:r>
      <w:r w:rsidR="0057032D">
        <w:rPr>
          <w:sz w:val="24"/>
          <w:szCs w:val="24"/>
        </w:rPr>
        <w:t>, through the Audit &amp; Risk Committee,</w:t>
      </w:r>
      <w:r w:rsidRPr="009E7070">
        <w:rPr>
          <w:sz w:val="24"/>
          <w:szCs w:val="24"/>
        </w:rPr>
        <w:t xml:space="preserve"> will receive an annual report related to whistleblowing, which will include how incidents have been managed and what lessons have been</w:t>
      </w:r>
      <w:r w:rsidRPr="009E7070">
        <w:rPr>
          <w:spacing w:val="-20"/>
          <w:sz w:val="24"/>
          <w:szCs w:val="24"/>
        </w:rPr>
        <w:t xml:space="preserve"> </w:t>
      </w:r>
      <w:r w:rsidRPr="009E7070">
        <w:rPr>
          <w:sz w:val="24"/>
          <w:szCs w:val="24"/>
        </w:rPr>
        <w:t>learnt.</w:t>
      </w:r>
    </w:p>
    <w:p w14:paraId="3ED3DC62" w14:textId="77777777" w:rsidR="00C06FE5" w:rsidRDefault="00C06FE5" w:rsidP="00BD6582">
      <w:pPr>
        <w:pStyle w:val="TableParagraph"/>
        <w:tabs>
          <w:tab w:val="left" w:pos="824"/>
        </w:tabs>
        <w:ind w:left="0" w:right="261"/>
        <w:rPr>
          <w:sz w:val="24"/>
          <w:szCs w:val="24"/>
        </w:rPr>
      </w:pPr>
    </w:p>
    <w:p w14:paraId="766879E2" w14:textId="71E27D19" w:rsidR="00C06FE5" w:rsidRPr="009E7070" w:rsidRDefault="00C06FE5" w:rsidP="00BD6582">
      <w:pPr>
        <w:pStyle w:val="TableParagraph"/>
        <w:tabs>
          <w:tab w:val="left" w:pos="824"/>
        </w:tabs>
        <w:ind w:left="0" w:right="261"/>
        <w:rPr>
          <w:sz w:val="24"/>
          <w:szCs w:val="24"/>
        </w:rPr>
      </w:pPr>
      <w:r>
        <w:rPr>
          <w:sz w:val="24"/>
          <w:szCs w:val="24"/>
        </w:rPr>
        <w:t>In addition, the Audit &amp; Risk Committee, and the People &amp; Culture Committee will receive anonymous reports following the conclusion of each whistleblowing investigation.</w:t>
      </w:r>
    </w:p>
    <w:p w14:paraId="589B7C89" w14:textId="77777777" w:rsidR="0046740F" w:rsidRDefault="0046740F">
      <w:pPr>
        <w:widowControl/>
        <w:rPr>
          <w:rFonts w:asciiTheme="minorHAnsi" w:hAnsiTheme="minorHAnsi" w:cstheme="minorHAnsi"/>
          <w:sz w:val="22"/>
          <w:szCs w:val="22"/>
          <w:u w:val="single"/>
          <w:lang w:val="en-GB"/>
        </w:rPr>
      </w:pPr>
      <w:r>
        <w:rPr>
          <w:rFonts w:asciiTheme="minorHAnsi" w:hAnsiTheme="minorHAnsi" w:cstheme="minorHAnsi"/>
          <w:sz w:val="22"/>
          <w:szCs w:val="22"/>
          <w:u w:val="single"/>
          <w:lang w:val="en-GB"/>
        </w:rPr>
        <w:br w:type="page"/>
      </w:r>
    </w:p>
    <w:p w14:paraId="4F1BE0F0" w14:textId="77777777" w:rsidR="00F26B12" w:rsidRDefault="00C06FE5" w:rsidP="00D951FB">
      <w:pPr>
        <w:widowControl/>
        <w:autoSpaceDE w:val="0"/>
        <w:autoSpaceDN w:val="0"/>
        <w:adjustRightInd w:val="0"/>
        <w:spacing w:line="240" w:lineRule="exact"/>
        <w:jc w:val="both"/>
        <w:rPr>
          <w:rFonts w:asciiTheme="minorHAnsi" w:hAnsiTheme="minorHAnsi" w:cstheme="minorHAnsi"/>
          <w:b/>
          <w:bCs/>
          <w:sz w:val="22"/>
          <w:szCs w:val="22"/>
          <w:lang w:val="en-GB"/>
        </w:rPr>
      </w:pPr>
      <w:r w:rsidRPr="00F267FD">
        <w:rPr>
          <w:rFonts w:asciiTheme="minorHAnsi" w:hAnsiTheme="minorHAnsi" w:cstheme="minorHAnsi"/>
          <w:sz w:val="22"/>
          <w:szCs w:val="22"/>
          <w:u w:val="single"/>
          <w:lang w:val="en-GB"/>
        </w:rPr>
        <w:lastRenderedPageBreak/>
        <w:t>Appendix 1</w:t>
      </w:r>
    </w:p>
    <w:p w14:paraId="0A10225E" w14:textId="77777777" w:rsidR="00F26B12" w:rsidRDefault="00F26B12" w:rsidP="00D951FB">
      <w:pPr>
        <w:widowControl/>
        <w:autoSpaceDE w:val="0"/>
        <w:autoSpaceDN w:val="0"/>
        <w:adjustRightInd w:val="0"/>
        <w:spacing w:line="240" w:lineRule="exact"/>
        <w:jc w:val="both"/>
        <w:rPr>
          <w:rFonts w:asciiTheme="minorHAnsi" w:hAnsiTheme="minorHAnsi" w:cstheme="minorHAnsi"/>
          <w:b/>
          <w:bCs/>
          <w:sz w:val="22"/>
          <w:szCs w:val="22"/>
          <w:lang w:val="en-GB"/>
        </w:rPr>
      </w:pPr>
    </w:p>
    <w:p w14:paraId="69FAEEC9" w14:textId="7B91239C" w:rsidR="00D951FB" w:rsidRPr="00F26B12" w:rsidRDefault="00C06FE5" w:rsidP="00D951FB">
      <w:pPr>
        <w:widowControl/>
        <w:autoSpaceDE w:val="0"/>
        <w:autoSpaceDN w:val="0"/>
        <w:adjustRightInd w:val="0"/>
        <w:spacing w:line="240" w:lineRule="exact"/>
        <w:jc w:val="both"/>
        <w:rPr>
          <w:rFonts w:asciiTheme="minorHAnsi" w:hAnsiTheme="minorHAnsi" w:cstheme="minorHAnsi"/>
          <w:sz w:val="22"/>
          <w:szCs w:val="22"/>
          <w:u w:val="single"/>
          <w:lang w:val="en-GB"/>
        </w:rPr>
      </w:pPr>
      <w:r w:rsidRPr="00F267FD">
        <w:rPr>
          <w:rFonts w:asciiTheme="minorHAnsi" w:hAnsiTheme="minorHAnsi" w:cstheme="minorHAnsi"/>
          <w:b/>
          <w:bCs/>
          <w:sz w:val="22"/>
          <w:szCs w:val="22"/>
          <w:lang w:val="en-GB"/>
        </w:rPr>
        <w:t>WHISTLEBLOWING KEY PERFORMANCE INDICATORS</w:t>
      </w:r>
      <w:r w:rsidR="003B6085" w:rsidRPr="00F267FD">
        <w:rPr>
          <w:rFonts w:asciiTheme="minorHAnsi" w:hAnsiTheme="minorHAnsi" w:cstheme="minorHAnsi"/>
          <w:b/>
          <w:bCs/>
          <w:sz w:val="22"/>
          <w:szCs w:val="22"/>
          <w:lang w:val="en-GB"/>
        </w:rPr>
        <w:t xml:space="preserve"> (KPI</w:t>
      </w:r>
      <w:r w:rsidR="00B61904" w:rsidRPr="00F267FD">
        <w:rPr>
          <w:rFonts w:asciiTheme="minorHAnsi" w:hAnsiTheme="minorHAnsi" w:cstheme="minorHAnsi"/>
          <w:b/>
          <w:bCs/>
          <w:sz w:val="22"/>
          <w:szCs w:val="22"/>
          <w:lang w:val="en-GB"/>
        </w:rPr>
        <w:t>s)</w:t>
      </w:r>
    </w:p>
    <w:p w14:paraId="6F8E4682" w14:textId="77777777" w:rsidR="00C06FE5" w:rsidRDefault="00C06FE5" w:rsidP="00D951FB">
      <w:pPr>
        <w:widowControl/>
        <w:autoSpaceDE w:val="0"/>
        <w:autoSpaceDN w:val="0"/>
        <w:adjustRightInd w:val="0"/>
        <w:spacing w:line="240" w:lineRule="exact"/>
        <w:jc w:val="both"/>
        <w:rPr>
          <w:rFonts w:asciiTheme="minorHAnsi" w:hAnsiTheme="minorHAnsi" w:cstheme="minorHAnsi"/>
          <w:sz w:val="22"/>
          <w:szCs w:val="22"/>
          <w:lang w:val="en-GB"/>
        </w:rPr>
      </w:pPr>
    </w:p>
    <w:p w14:paraId="168A4734" w14:textId="6AAEFF0E" w:rsidR="00F267FD" w:rsidRDefault="00F267FD" w:rsidP="00D951FB">
      <w:pPr>
        <w:widowControl/>
        <w:autoSpaceDE w:val="0"/>
        <w:autoSpaceDN w:val="0"/>
        <w:adjustRightInd w:val="0"/>
        <w:spacing w:line="240" w:lineRule="exact"/>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These KPIs will be reported as part of the Annual Report on Whistleblowing to the Audit &amp; Risk Committee. </w:t>
      </w:r>
    </w:p>
    <w:p w14:paraId="5EF40E1A" w14:textId="77777777" w:rsidR="00F267FD" w:rsidRPr="00F267FD" w:rsidRDefault="00F267FD" w:rsidP="00D951FB">
      <w:pPr>
        <w:widowControl/>
        <w:autoSpaceDE w:val="0"/>
        <w:autoSpaceDN w:val="0"/>
        <w:adjustRightInd w:val="0"/>
        <w:spacing w:line="240" w:lineRule="exact"/>
        <w:jc w:val="both"/>
        <w:rPr>
          <w:rFonts w:asciiTheme="minorHAnsi" w:hAnsiTheme="minorHAnsi" w:cstheme="minorHAnsi"/>
          <w:sz w:val="22"/>
          <w:szCs w:val="22"/>
          <w:lang w:val="en-GB"/>
        </w:rPr>
      </w:pPr>
    </w:p>
    <w:p w14:paraId="57CF6923" w14:textId="65F7898C" w:rsidR="003B6085" w:rsidRPr="00F267FD" w:rsidRDefault="003B6085" w:rsidP="003B6085">
      <w:pPr>
        <w:widowControl/>
        <w:autoSpaceDE w:val="0"/>
        <w:autoSpaceDN w:val="0"/>
        <w:adjustRightInd w:val="0"/>
        <w:spacing w:line="240" w:lineRule="exact"/>
        <w:jc w:val="both"/>
        <w:rPr>
          <w:rFonts w:asciiTheme="minorHAnsi" w:hAnsiTheme="minorHAnsi" w:cstheme="minorHAnsi"/>
          <w:b/>
          <w:bCs/>
          <w:sz w:val="22"/>
          <w:szCs w:val="22"/>
          <w:lang w:val="en-GB"/>
        </w:rPr>
      </w:pPr>
      <w:r w:rsidRPr="00F267FD">
        <w:rPr>
          <w:rFonts w:asciiTheme="minorHAnsi" w:hAnsiTheme="minorHAnsi" w:cstheme="minorHAnsi"/>
          <w:b/>
          <w:bCs/>
          <w:sz w:val="22"/>
          <w:szCs w:val="22"/>
          <w:lang w:val="en-GB"/>
        </w:rPr>
        <w:t>KPI 1: Reporting and Awareness</w:t>
      </w:r>
    </w:p>
    <w:p w14:paraId="364DC90B" w14:textId="77777777" w:rsidR="003B6085" w:rsidRPr="00F267FD" w:rsidRDefault="003B6085" w:rsidP="00F267FD">
      <w:pPr>
        <w:pStyle w:val="ListParagraph"/>
        <w:widowControl/>
        <w:autoSpaceDE w:val="0"/>
        <w:autoSpaceDN w:val="0"/>
        <w:adjustRightInd w:val="0"/>
        <w:spacing w:line="240" w:lineRule="exact"/>
        <w:jc w:val="both"/>
        <w:rPr>
          <w:rFonts w:asciiTheme="minorHAnsi" w:hAnsiTheme="minorHAnsi" w:cstheme="minorHAnsi"/>
          <w:b/>
          <w:bCs/>
          <w:sz w:val="22"/>
          <w:szCs w:val="22"/>
          <w:lang w:val="en-GB"/>
        </w:rPr>
      </w:pPr>
    </w:p>
    <w:p w14:paraId="4B0154A2" w14:textId="77777777" w:rsidR="003B6085" w:rsidRPr="003B6085" w:rsidRDefault="003B6085" w:rsidP="003B6085">
      <w:pPr>
        <w:widowControl/>
        <w:autoSpaceDE w:val="0"/>
        <w:autoSpaceDN w:val="0"/>
        <w:adjustRightInd w:val="0"/>
        <w:spacing w:line="240" w:lineRule="exact"/>
        <w:jc w:val="both"/>
        <w:rPr>
          <w:rFonts w:asciiTheme="minorHAnsi" w:hAnsiTheme="minorHAnsi" w:cstheme="minorHAnsi"/>
          <w:sz w:val="22"/>
          <w:szCs w:val="22"/>
          <w:lang w:val="en-GB"/>
        </w:rPr>
      </w:pPr>
      <w:r w:rsidRPr="003B6085">
        <w:rPr>
          <w:rFonts w:asciiTheme="minorHAnsi" w:hAnsiTheme="minorHAnsi" w:cstheme="minorHAnsi"/>
          <w:sz w:val="22"/>
          <w:szCs w:val="22"/>
          <w:lang w:val="en-GB"/>
        </w:rPr>
        <w:t>These KPIs measure whether staff understand and use the whistleblowing process.</w:t>
      </w:r>
    </w:p>
    <w:p w14:paraId="0D189A6E" w14:textId="21236464" w:rsidR="003B6085" w:rsidRPr="003B6085" w:rsidRDefault="003B6085"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1E5ECF48" w14:textId="0A1FA38B" w:rsidR="003B6085" w:rsidRPr="003B6085" w:rsidRDefault="003B6085" w:rsidP="003B6085">
      <w:pPr>
        <w:widowControl/>
        <w:numPr>
          <w:ilvl w:val="0"/>
          <w:numId w:val="25"/>
        </w:numPr>
        <w:autoSpaceDE w:val="0"/>
        <w:autoSpaceDN w:val="0"/>
        <w:adjustRightInd w:val="0"/>
        <w:spacing w:line="240" w:lineRule="exact"/>
        <w:jc w:val="both"/>
        <w:rPr>
          <w:rFonts w:asciiTheme="minorHAnsi" w:hAnsiTheme="minorHAnsi" w:cstheme="minorHAnsi"/>
          <w:sz w:val="22"/>
          <w:szCs w:val="22"/>
          <w:lang w:val="en-GB"/>
        </w:rPr>
      </w:pPr>
      <w:r w:rsidRPr="003B6085">
        <w:rPr>
          <w:rFonts w:asciiTheme="minorHAnsi" w:hAnsiTheme="minorHAnsi" w:cstheme="minorHAnsi"/>
          <w:sz w:val="22"/>
          <w:szCs w:val="22"/>
          <w:lang w:val="en-GB"/>
        </w:rPr>
        <w:t>Number of whistleblowing concerns raised per year</w:t>
      </w:r>
    </w:p>
    <w:p w14:paraId="3642B8A6" w14:textId="1295F1B6" w:rsidR="003B6085" w:rsidRPr="00F267FD" w:rsidRDefault="003B6085" w:rsidP="003B6085">
      <w:pPr>
        <w:widowControl/>
        <w:numPr>
          <w:ilvl w:val="0"/>
          <w:numId w:val="25"/>
        </w:numPr>
        <w:autoSpaceDE w:val="0"/>
        <w:autoSpaceDN w:val="0"/>
        <w:adjustRightInd w:val="0"/>
        <w:spacing w:line="240" w:lineRule="exact"/>
        <w:jc w:val="both"/>
        <w:rPr>
          <w:rFonts w:asciiTheme="minorHAnsi" w:hAnsiTheme="minorHAnsi" w:cstheme="minorHAnsi"/>
          <w:sz w:val="22"/>
          <w:szCs w:val="22"/>
          <w:lang w:val="en-GB"/>
        </w:rPr>
      </w:pPr>
      <w:r w:rsidRPr="003B6085">
        <w:rPr>
          <w:rFonts w:asciiTheme="minorHAnsi" w:hAnsiTheme="minorHAnsi" w:cstheme="minorHAnsi"/>
          <w:sz w:val="22"/>
          <w:szCs w:val="22"/>
          <w:lang w:val="en-GB"/>
        </w:rPr>
        <w:t>Percentage of concerns raised thro</w:t>
      </w:r>
      <w:r w:rsidR="001535F5" w:rsidRPr="00F267FD">
        <w:rPr>
          <w:rFonts w:asciiTheme="minorHAnsi" w:hAnsiTheme="minorHAnsi" w:cstheme="minorHAnsi"/>
          <w:sz w:val="22"/>
          <w:szCs w:val="22"/>
          <w:lang w:val="en-GB"/>
        </w:rPr>
        <w:t>ugh</w:t>
      </w:r>
      <w:r w:rsidR="00760265">
        <w:rPr>
          <w:rFonts w:asciiTheme="minorHAnsi" w:hAnsiTheme="minorHAnsi" w:cstheme="minorHAnsi"/>
          <w:sz w:val="22"/>
          <w:szCs w:val="22"/>
          <w:lang w:val="en-GB"/>
        </w:rPr>
        <w:t xml:space="preserve"> the</w:t>
      </w:r>
      <w:r w:rsidR="001535F5" w:rsidRPr="00F267FD">
        <w:rPr>
          <w:rFonts w:asciiTheme="minorHAnsi" w:hAnsiTheme="minorHAnsi" w:cstheme="minorHAnsi"/>
          <w:sz w:val="22"/>
          <w:szCs w:val="22"/>
          <w:lang w:val="en-GB"/>
        </w:rPr>
        <w:t xml:space="preserve"> dedicated email address</w:t>
      </w:r>
    </w:p>
    <w:p w14:paraId="3F00C2AC" w14:textId="77777777" w:rsidR="00B61904" w:rsidRPr="003B6085" w:rsidRDefault="00B61904" w:rsidP="00B61904">
      <w:pPr>
        <w:widowControl/>
        <w:autoSpaceDE w:val="0"/>
        <w:autoSpaceDN w:val="0"/>
        <w:adjustRightInd w:val="0"/>
        <w:spacing w:line="240" w:lineRule="exact"/>
        <w:ind w:left="720"/>
        <w:jc w:val="both"/>
        <w:rPr>
          <w:rFonts w:asciiTheme="minorHAnsi" w:hAnsiTheme="minorHAnsi" w:cstheme="minorHAnsi"/>
          <w:sz w:val="22"/>
          <w:szCs w:val="22"/>
          <w:lang w:val="en-GB"/>
        </w:rPr>
      </w:pPr>
    </w:p>
    <w:p w14:paraId="36E5185F" w14:textId="14C40A22" w:rsidR="003B6085" w:rsidRPr="003B6085" w:rsidRDefault="007C23FB" w:rsidP="003B6085">
      <w:pPr>
        <w:widowControl/>
        <w:autoSpaceDE w:val="0"/>
        <w:autoSpaceDN w:val="0"/>
        <w:adjustRightInd w:val="0"/>
        <w:spacing w:line="240" w:lineRule="exact"/>
        <w:jc w:val="both"/>
        <w:rPr>
          <w:rFonts w:asciiTheme="minorHAnsi" w:hAnsiTheme="minorHAnsi" w:cstheme="minorHAnsi"/>
          <w:b/>
          <w:bCs/>
          <w:sz w:val="22"/>
          <w:szCs w:val="22"/>
          <w:lang w:val="en-GB"/>
        </w:rPr>
      </w:pPr>
      <w:r w:rsidRPr="00F267FD">
        <w:rPr>
          <w:rFonts w:asciiTheme="minorHAnsi" w:hAnsiTheme="minorHAnsi" w:cstheme="minorHAnsi"/>
          <w:b/>
          <w:bCs/>
          <w:sz w:val="22"/>
          <w:szCs w:val="22"/>
          <w:lang w:val="en-GB"/>
        </w:rPr>
        <w:t xml:space="preserve">KPI </w:t>
      </w:r>
      <w:r w:rsidR="003B6085" w:rsidRPr="003B6085">
        <w:rPr>
          <w:rFonts w:asciiTheme="minorHAnsi" w:hAnsiTheme="minorHAnsi" w:cstheme="minorHAnsi"/>
          <w:b/>
          <w:bCs/>
          <w:sz w:val="22"/>
          <w:szCs w:val="22"/>
          <w:lang w:val="en-GB"/>
        </w:rPr>
        <w:t>2</w:t>
      </w:r>
      <w:r w:rsidRPr="00F267FD">
        <w:rPr>
          <w:rFonts w:asciiTheme="minorHAnsi" w:hAnsiTheme="minorHAnsi" w:cstheme="minorHAnsi"/>
          <w:b/>
          <w:bCs/>
          <w:sz w:val="22"/>
          <w:szCs w:val="22"/>
          <w:lang w:val="en-GB"/>
        </w:rPr>
        <w:t xml:space="preserve">: </w:t>
      </w:r>
      <w:r w:rsidR="003B6085" w:rsidRPr="003B6085">
        <w:rPr>
          <w:rFonts w:asciiTheme="minorHAnsi" w:hAnsiTheme="minorHAnsi" w:cstheme="minorHAnsi"/>
          <w:b/>
          <w:bCs/>
          <w:sz w:val="22"/>
          <w:szCs w:val="22"/>
          <w:lang w:val="en-GB"/>
        </w:rPr>
        <w:t>Responsiveness and Timeliness</w:t>
      </w:r>
    </w:p>
    <w:p w14:paraId="69DA2204" w14:textId="77777777" w:rsidR="005C10AA" w:rsidRPr="00F267FD" w:rsidRDefault="005C10AA" w:rsidP="003B6085">
      <w:pPr>
        <w:widowControl/>
        <w:autoSpaceDE w:val="0"/>
        <w:autoSpaceDN w:val="0"/>
        <w:adjustRightInd w:val="0"/>
        <w:spacing w:line="240" w:lineRule="exact"/>
        <w:jc w:val="both"/>
        <w:rPr>
          <w:rFonts w:asciiTheme="minorHAnsi" w:hAnsiTheme="minorHAnsi" w:cstheme="minorHAnsi"/>
          <w:sz w:val="22"/>
          <w:szCs w:val="22"/>
          <w:lang w:val="en-GB"/>
        </w:rPr>
      </w:pPr>
    </w:p>
    <w:p w14:paraId="0DE4C477" w14:textId="06258E8B" w:rsidR="003B6085" w:rsidRPr="00F267FD" w:rsidRDefault="003B6085" w:rsidP="003B6085">
      <w:pPr>
        <w:widowControl/>
        <w:autoSpaceDE w:val="0"/>
        <w:autoSpaceDN w:val="0"/>
        <w:adjustRightInd w:val="0"/>
        <w:spacing w:line="240" w:lineRule="exact"/>
        <w:jc w:val="both"/>
        <w:rPr>
          <w:rFonts w:asciiTheme="minorHAnsi" w:hAnsiTheme="minorHAnsi" w:cstheme="minorHAnsi"/>
          <w:sz w:val="22"/>
          <w:szCs w:val="22"/>
          <w:lang w:val="en-GB"/>
        </w:rPr>
      </w:pPr>
      <w:r w:rsidRPr="003B6085">
        <w:rPr>
          <w:rFonts w:asciiTheme="minorHAnsi" w:hAnsiTheme="minorHAnsi" w:cstheme="minorHAnsi"/>
          <w:sz w:val="22"/>
          <w:szCs w:val="22"/>
          <w:lang w:val="en-GB"/>
        </w:rPr>
        <w:t>These KPIs monitor how effectively the organisation receives, acknowledges, and investigates disclosures.</w:t>
      </w:r>
    </w:p>
    <w:p w14:paraId="1C51B571" w14:textId="36F24B95" w:rsidR="003B6085" w:rsidRPr="003B6085" w:rsidRDefault="003B6085"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75B03897" w14:textId="027DE2A0" w:rsidR="003B6085" w:rsidRPr="00F267FD" w:rsidRDefault="003B6085" w:rsidP="005C10AA">
      <w:pPr>
        <w:widowControl/>
        <w:numPr>
          <w:ilvl w:val="0"/>
          <w:numId w:val="26"/>
        </w:numPr>
        <w:autoSpaceDE w:val="0"/>
        <w:autoSpaceDN w:val="0"/>
        <w:adjustRightInd w:val="0"/>
        <w:spacing w:line="240" w:lineRule="exact"/>
        <w:jc w:val="both"/>
        <w:rPr>
          <w:rFonts w:asciiTheme="minorHAnsi" w:hAnsiTheme="minorHAnsi" w:cstheme="minorHAnsi"/>
          <w:sz w:val="22"/>
          <w:szCs w:val="22"/>
          <w:lang w:val="en-GB"/>
        </w:rPr>
      </w:pPr>
      <w:r w:rsidRPr="00F267FD">
        <w:rPr>
          <w:rFonts w:asciiTheme="minorHAnsi" w:hAnsiTheme="minorHAnsi" w:cstheme="minorHAnsi"/>
          <w:sz w:val="22"/>
          <w:szCs w:val="22"/>
          <w:lang w:val="en-GB"/>
        </w:rPr>
        <w:t xml:space="preserve">Percentage of whistleblowing reports acknowledged within the policy’s stated timeframe </w:t>
      </w:r>
    </w:p>
    <w:p w14:paraId="0477EF79" w14:textId="77777777" w:rsidR="003B6085" w:rsidRPr="00F267FD" w:rsidRDefault="003B6085" w:rsidP="003B6085">
      <w:pPr>
        <w:widowControl/>
        <w:numPr>
          <w:ilvl w:val="0"/>
          <w:numId w:val="26"/>
        </w:numPr>
        <w:autoSpaceDE w:val="0"/>
        <w:autoSpaceDN w:val="0"/>
        <w:adjustRightInd w:val="0"/>
        <w:spacing w:line="240" w:lineRule="exact"/>
        <w:jc w:val="both"/>
        <w:rPr>
          <w:rFonts w:asciiTheme="minorHAnsi" w:hAnsiTheme="minorHAnsi" w:cstheme="minorHAnsi"/>
          <w:sz w:val="22"/>
          <w:szCs w:val="22"/>
          <w:lang w:val="en-GB"/>
        </w:rPr>
      </w:pPr>
      <w:r w:rsidRPr="00F267FD">
        <w:rPr>
          <w:rFonts w:asciiTheme="minorHAnsi" w:hAnsiTheme="minorHAnsi" w:cstheme="minorHAnsi"/>
          <w:sz w:val="22"/>
          <w:szCs w:val="22"/>
          <w:lang w:val="en-GB"/>
        </w:rPr>
        <w:t>Average time taken to complete investigations compared to the policy benchmark.</w:t>
      </w:r>
    </w:p>
    <w:p w14:paraId="082A96C1" w14:textId="2CDE661E" w:rsidR="003B6085" w:rsidRPr="00F267FD" w:rsidRDefault="003B6085" w:rsidP="003B6085">
      <w:pPr>
        <w:widowControl/>
        <w:numPr>
          <w:ilvl w:val="0"/>
          <w:numId w:val="26"/>
        </w:numPr>
        <w:autoSpaceDE w:val="0"/>
        <w:autoSpaceDN w:val="0"/>
        <w:adjustRightInd w:val="0"/>
        <w:spacing w:line="240" w:lineRule="exact"/>
        <w:jc w:val="both"/>
        <w:rPr>
          <w:rFonts w:asciiTheme="minorHAnsi" w:hAnsiTheme="minorHAnsi" w:cstheme="minorHAnsi"/>
          <w:sz w:val="22"/>
          <w:szCs w:val="22"/>
          <w:lang w:val="en-GB"/>
        </w:rPr>
      </w:pPr>
      <w:r w:rsidRPr="00F267FD">
        <w:rPr>
          <w:rFonts w:asciiTheme="minorHAnsi" w:hAnsiTheme="minorHAnsi" w:cstheme="minorHAnsi"/>
          <w:sz w:val="22"/>
          <w:szCs w:val="22"/>
          <w:lang w:val="en-GB"/>
        </w:rPr>
        <w:t>Percentage of cases concluded within the agreed timescale.</w:t>
      </w:r>
    </w:p>
    <w:p w14:paraId="34713161" w14:textId="77777777" w:rsidR="00E748D2" w:rsidRPr="003B6085" w:rsidRDefault="00E748D2" w:rsidP="00E748D2">
      <w:pPr>
        <w:widowControl/>
        <w:autoSpaceDE w:val="0"/>
        <w:autoSpaceDN w:val="0"/>
        <w:adjustRightInd w:val="0"/>
        <w:spacing w:line="240" w:lineRule="exact"/>
        <w:ind w:left="720"/>
        <w:jc w:val="both"/>
        <w:rPr>
          <w:rFonts w:asciiTheme="minorHAnsi" w:hAnsiTheme="minorHAnsi" w:cstheme="minorHAnsi"/>
          <w:sz w:val="22"/>
          <w:szCs w:val="22"/>
          <w:lang w:val="en-GB"/>
        </w:rPr>
      </w:pPr>
    </w:p>
    <w:p w14:paraId="6A9420D4" w14:textId="5ED86B33" w:rsidR="003B6085" w:rsidRPr="003B6085" w:rsidRDefault="00E748D2" w:rsidP="003B6085">
      <w:pPr>
        <w:widowControl/>
        <w:autoSpaceDE w:val="0"/>
        <w:autoSpaceDN w:val="0"/>
        <w:adjustRightInd w:val="0"/>
        <w:spacing w:line="240" w:lineRule="exact"/>
        <w:jc w:val="both"/>
        <w:rPr>
          <w:rFonts w:asciiTheme="minorHAnsi" w:hAnsiTheme="minorHAnsi" w:cstheme="minorHAnsi"/>
          <w:b/>
          <w:bCs/>
          <w:sz w:val="22"/>
          <w:szCs w:val="22"/>
          <w:lang w:val="en-GB"/>
        </w:rPr>
      </w:pPr>
      <w:r w:rsidRPr="00F267FD">
        <w:rPr>
          <w:rFonts w:asciiTheme="minorHAnsi" w:hAnsiTheme="minorHAnsi" w:cstheme="minorHAnsi"/>
          <w:b/>
          <w:bCs/>
          <w:sz w:val="22"/>
          <w:szCs w:val="22"/>
          <w:lang w:val="en-GB"/>
        </w:rPr>
        <w:t xml:space="preserve">KPI </w:t>
      </w:r>
      <w:r w:rsidR="003B6085" w:rsidRPr="003B6085">
        <w:rPr>
          <w:rFonts w:asciiTheme="minorHAnsi" w:hAnsiTheme="minorHAnsi" w:cstheme="minorHAnsi"/>
          <w:b/>
          <w:bCs/>
          <w:sz w:val="22"/>
          <w:szCs w:val="22"/>
          <w:lang w:val="en-GB"/>
        </w:rPr>
        <w:t>3</w:t>
      </w:r>
      <w:r w:rsidRPr="00F267FD">
        <w:rPr>
          <w:rFonts w:asciiTheme="minorHAnsi" w:hAnsiTheme="minorHAnsi" w:cstheme="minorHAnsi"/>
          <w:b/>
          <w:bCs/>
          <w:sz w:val="22"/>
          <w:szCs w:val="22"/>
          <w:lang w:val="en-GB"/>
        </w:rPr>
        <w:t>:</w:t>
      </w:r>
      <w:r w:rsidR="003B6085" w:rsidRPr="003B6085">
        <w:rPr>
          <w:rFonts w:asciiTheme="minorHAnsi" w:hAnsiTheme="minorHAnsi" w:cstheme="minorHAnsi"/>
          <w:b/>
          <w:bCs/>
          <w:sz w:val="22"/>
          <w:szCs w:val="22"/>
          <w:lang w:val="en-GB"/>
        </w:rPr>
        <w:t xml:space="preserve"> Quality and Outcomes of Investigations</w:t>
      </w:r>
    </w:p>
    <w:p w14:paraId="737F9A0B" w14:textId="77777777" w:rsidR="00E748D2" w:rsidRPr="00F267FD" w:rsidRDefault="00E748D2" w:rsidP="003B6085">
      <w:pPr>
        <w:widowControl/>
        <w:autoSpaceDE w:val="0"/>
        <w:autoSpaceDN w:val="0"/>
        <w:adjustRightInd w:val="0"/>
        <w:spacing w:line="240" w:lineRule="exact"/>
        <w:jc w:val="both"/>
        <w:rPr>
          <w:rFonts w:asciiTheme="minorHAnsi" w:hAnsiTheme="minorHAnsi" w:cstheme="minorHAnsi"/>
          <w:sz w:val="22"/>
          <w:szCs w:val="22"/>
          <w:lang w:val="en-GB"/>
        </w:rPr>
      </w:pPr>
    </w:p>
    <w:p w14:paraId="4FBC4DEA" w14:textId="08C11CEE" w:rsidR="003B6085" w:rsidRPr="003B6085" w:rsidRDefault="003B6085" w:rsidP="003B6085">
      <w:pPr>
        <w:widowControl/>
        <w:autoSpaceDE w:val="0"/>
        <w:autoSpaceDN w:val="0"/>
        <w:adjustRightInd w:val="0"/>
        <w:spacing w:line="240" w:lineRule="exact"/>
        <w:jc w:val="both"/>
        <w:rPr>
          <w:rFonts w:asciiTheme="minorHAnsi" w:hAnsiTheme="minorHAnsi" w:cstheme="minorHAnsi"/>
          <w:sz w:val="22"/>
          <w:szCs w:val="22"/>
          <w:lang w:val="en-GB"/>
        </w:rPr>
      </w:pPr>
      <w:r w:rsidRPr="003B6085">
        <w:rPr>
          <w:rFonts w:asciiTheme="minorHAnsi" w:hAnsiTheme="minorHAnsi" w:cstheme="minorHAnsi"/>
          <w:sz w:val="22"/>
          <w:szCs w:val="22"/>
          <w:lang w:val="en-GB"/>
        </w:rPr>
        <w:t>These KPIs assess whether concerns are dealt with properly, consistently, and with integrity.</w:t>
      </w:r>
    </w:p>
    <w:p w14:paraId="0605EF3D" w14:textId="65F01A81" w:rsidR="003B6085" w:rsidRPr="003B6085" w:rsidRDefault="003B6085"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2CB7B9D9" w14:textId="5D6962FB" w:rsidR="003B6085" w:rsidRPr="00F267FD" w:rsidRDefault="003B6085" w:rsidP="003B6085">
      <w:pPr>
        <w:widowControl/>
        <w:numPr>
          <w:ilvl w:val="0"/>
          <w:numId w:val="27"/>
        </w:numPr>
        <w:autoSpaceDE w:val="0"/>
        <w:autoSpaceDN w:val="0"/>
        <w:adjustRightInd w:val="0"/>
        <w:spacing w:line="240" w:lineRule="exact"/>
        <w:jc w:val="both"/>
        <w:rPr>
          <w:rFonts w:asciiTheme="minorHAnsi" w:hAnsiTheme="minorHAnsi" w:cstheme="minorHAnsi"/>
          <w:sz w:val="22"/>
          <w:szCs w:val="22"/>
          <w:lang w:val="en-GB"/>
        </w:rPr>
      </w:pPr>
      <w:r w:rsidRPr="00F267FD">
        <w:rPr>
          <w:rFonts w:asciiTheme="minorHAnsi" w:hAnsiTheme="minorHAnsi" w:cstheme="minorHAnsi"/>
          <w:sz w:val="22"/>
          <w:szCs w:val="22"/>
          <w:lang w:val="en-GB"/>
        </w:rPr>
        <w:t xml:space="preserve">Percentage of upheld disclosures </w:t>
      </w:r>
    </w:p>
    <w:p w14:paraId="1F6186A3" w14:textId="010A17DE" w:rsidR="003B6085" w:rsidRPr="00F267FD" w:rsidRDefault="003B6085" w:rsidP="003B6085">
      <w:pPr>
        <w:widowControl/>
        <w:numPr>
          <w:ilvl w:val="0"/>
          <w:numId w:val="27"/>
        </w:numPr>
        <w:autoSpaceDE w:val="0"/>
        <w:autoSpaceDN w:val="0"/>
        <w:adjustRightInd w:val="0"/>
        <w:spacing w:line="240" w:lineRule="exact"/>
        <w:jc w:val="both"/>
        <w:rPr>
          <w:rFonts w:asciiTheme="minorHAnsi" w:hAnsiTheme="minorHAnsi" w:cstheme="minorHAnsi"/>
          <w:sz w:val="22"/>
          <w:szCs w:val="22"/>
          <w:lang w:val="en-GB"/>
        </w:rPr>
      </w:pPr>
      <w:r w:rsidRPr="00F267FD">
        <w:rPr>
          <w:rFonts w:asciiTheme="minorHAnsi" w:hAnsiTheme="minorHAnsi" w:cstheme="minorHAnsi"/>
          <w:sz w:val="22"/>
          <w:szCs w:val="22"/>
          <w:lang w:val="en-GB"/>
        </w:rPr>
        <w:t xml:space="preserve">Percentage of investigations resulting in corrective or preventative action </w:t>
      </w:r>
    </w:p>
    <w:p w14:paraId="7B76D5A8" w14:textId="2F67C525" w:rsidR="003B6085" w:rsidRPr="00F267FD" w:rsidRDefault="003B6085" w:rsidP="003B6085">
      <w:pPr>
        <w:widowControl/>
        <w:numPr>
          <w:ilvl w:val="0"/>
          <w:numId w:val="27"/>
        </w:numPr>
        <w:autoSpaceDE w:val="0"/>
        <w:autoSpaceDN w:val="0"/>
        <w:adjustRightInd w:val="0"/>
        <w:spacing w:line="240" w:lineRule="exact"/>
        <w:jc w:val="both"/>
        <w:rPr>
          <w:rFonts w:asciiTheme="minorHAnsi" w:hAnsiTheme="minorHAnsi" w:cstheme="minorHAnsi"/>
          <w:sz w:val="22"/>
          <w:szCs w:val="22"/>
          <w:lang w:val="en-GB"/>
        </w:rPr>
      </w:pPr>
      <w:r w:rsidRPr="00F267FD">
        <w:rPr>
          <w:rFonts w:asciiTheme="minorHAnsi" w:hAnsiTheme="minorHAnsi" w:cstheme="minorHAnsi"/>
          <w:sz w:val="22"/>
          <w:szCs w:val="22"/>
          <w:lang w:val="en-GB"/>
        </w:rPr>
        <w:t>Number and type of systemic issues identified</w:t>
      </w:r>
    </w:p>
    <w:p w14:paraId="235B5C2E" w14:textId="77777777" w:rsidR="00E748D2" w:rsidRPr="00F267FD" w:rsidRDefault="00E748D2"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6B988FC8" w14:textId="1E8C034F" w:rsidR="003B6085" w:rsidRPr="00F267FD" w:rsidRDefault="00E748D2" w:rsidP="003B6085">
      <w:pPr>
        <w:widowControl/>
        <w:autoSpaceDE w:val="0"/>
        <w:autoSpaceDN w:val="0"/>
        <w:adjustRightInd w:val="0"/>
        <w:spacing w:line="240" w:lineRule="exact"/>
        <w:jc w:val="both"/>
        <w:rPr>
          <w:rFonts w:asciiTheme="minorHAnsi" w:hAnsiTheme="minorHAnsi" w:cstheme="minorHAnsi"/>
          <w:b/>
          <w:bCs/>
          <w:sz w:val="22"/>
          <w:szCs w:val="22"/>
          <w:lang w:val="en-GB"/>
        </w:rPr>
      </w:pPr>
      <w:r w:rsidRPr="00F267FD">
        <w:rPr>
          <w:rFonts w:asciiTheme="minorHAnsi" w:hAnsiTheme="minorHAnsi" w:cstheme="minorHAnsi"/>
          <w:b/>
          <w:bCs/>
          <w:sz w:val="22"/>
          <w:szCs w:val="22"/>
          <w:lang w:val="en-GB"/>
        </w:rPr>
        <w:t xml:space="preserve">KPI </w:t>
      </w:r>
      <w:r w:rsidR="003B6085" w:rsidRPr="003B6085">
        <w:rPr>
          <w:rFonts w:asciiTheme="minorHAnsi" w:hAnsiTheme="minorHAnsi" w:cstheme="minorHAnsi"/>
          <w:b/>
          <w:bCs/>
          <w:sz w:val="22"/>
          <w:szCs w:val="22"/>
          <w:lang w:val="en-GB"/>
        </w:rPr>
        <w:t>4</w:t>
      </w:r>
      <w:r w:rsidRPr="00F267FD">
        <w:rPr>
          <w:rFonts w:asciiTheme="minorHAnsi" w:hAnsiTheme="minorHAnsi" w:cstheme="minorHAnsi"/>
          <w:b/>
          <w:bCs/>
          <w:sz w:val="22"/>
          <w:szCs w:val="22"/>
          <w:lang w:val="en-GB"/>
        </w:rPr>
        <w:t>:</w:t>
      </w:r>
      <w:r w:rsidR="003B6085" w:rsidRPr="003B6085">
        <w:rPr>
          <w:rFonts w:asciiTheme="minorHAnsi" w:hAnsiTheme="minorHAnsi" w:cstheme="minorHAnsi"/>
          <w:b/>
          <w:bCs/>
          <w:sz w:val="22"/>
          <w:szCs w:val="22"/>
          <w:lang w:val="en-GB"/>
        </w:rPr>
        <w:t xml:space="preserve"> Protection and Trust</w:t>
      </w:r>
    </w:p>
    <w:p w14:paraId="58E3D9BF" w14:textId="77777777" w:rsidR="00E748D2" w:rsidRPr="003B6085" w:rsidRDefault="00E748D2"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56D0EB68" w14:textId="77777777" w:rsidR="003B6085" w:rsidRPr="003B6085" w:rsidRDefault="003B6085" w:rsidP="003B6085">
      <w:pPr>
        <w:widowControl/>
        <w:autoSpaceDE w:val="0"/>
        <w:autoSpaceDN w:val="0"/>
        <w:adjustRightInd w:val="0"/>
        <w:spacing w:line="240" w:lineRule="exact"/>
        <w:jc w:val="both"/>
        <w:rPr>
          <w:rFonts w:asciiTheme="minorHAnsi" w:hAnsiTheme="minorHAnsi" w:cstheme="minorHAnsi"/>
          <w:sz w:val="22"/>
          <w:szCs w:val="22"/>
          <w:lang w:val="en-GB"/>
        </w:rPr>
      </w:pPr>
      <w:r w:rsidRPr="003B6085">
        <w:rPr>
          <w:rFonts w:asciiTheme="minorHAnsi" w:hAnsiTheme="minorHAnsi" w:cstheme="minorHAnsi"/>
          <w:sz w:val="22"/>
          <w:szCs w:val="22"/>
          <w:lang w:val="en-GB"/>
        </w:rPr>
        <w:t>These KPIs ensure that whistleblowers feel safe and that the organisation meets its legal obligations under PIDA.</w:t>
      </w:r>
    </w:p>
    <w:p w14:paraId="27E3E972" w14:textId="71356162" w:rsidR="003B6085" w:rsidRPr="003B6085" w:rsidRDefault="003B6085"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6D7F8D22" w14:textId="46685C76" w:rsidR="003B6085" w:rsidRPr="00F267FD" w:rsidRDefault="003B6085" w:rsidP="003B6085">
      <w:pPr>
        <w:widowControl/>
        <w:numPr>
          <w:ilvl w:val="0"/>
          <w:numId w:val="28"/>
        </w:numPr>
        <w:autoSpaceDE w:val="0"/>
        <w:autoSpaceDN w:val="0"/>
        <w:adjustRightInd w:val="0"/>
        <w:spacing w:line="240" w:lineRule="exact"/>
        <w:jc w:val="both"/>
        <w:rPr>
          <w:rFonts w:asciiTheme="minorHAnsi" w:hAnsiTheme="minorHAnsi" w:cstheme="minorHAnsi"/>
          <w:sz w:val="22"/>
          <w:szCs w:val="22"/>
          <w:lang w:val="en-GB"/>
        </w:rPr>
      </w:pPr>
      <w:r w:rsidRPr="00F267FD">
        <w:rPr>
          <w:rFonts w:asciiTheme="minorHAnsi" w:hAnsiTheme="minorHAnsi" w:cstheme="minorHAnsi"/>
          <w:sz w:val="22"/>
          <w:szCs w:val="22"/>
          <w:lang w:val="en-GB"/>
        </w:rPr>
        <w:t>Number of allegations of detriment or retaliation following a disclosure</w:t>
      </w:r>
    </w:p>
    <w:p w14:paraId="51563F92" w14:textId="4BA7F914" w:rsidR="003B6085" w:rsidRPr="00F267FD" w:rsidRDefault="003B6085" w:rsidP="003B6085">
      <w:pPr>
        <w:widowControl/>
        <w:numPr>
          <w:ilvl w:val="0"/>
          <w:numId w:val="28"/>
        </w:numPr>
        <w:autoSpaceDE w:val="0"/>
        <w:autoSpaceDN w:val="0"/>
        <w:adjustRightInd w:val="0"/>
        <w:spacing w:line="240" w:lineRule="exact"/>
        <w:jc w:val="both"/>
        <w:rPr>
          <w:rFonts w:asciiTheme="minorHAnsi" w:hAnsiTheme="minorHAnsi" w:cstheme="minorHAnsi"/>
          <w:sz w:val="22"/>
          <w:szCs w:val="22"/>
          <w:lang w:val="en-GB"/>
        </w:rPr>
      </w:pPr>
      <w:r w:rsidRPr="00F267FD">
        <w:rPr>
          <w:rFonts w:asciiTheme="minorHAnsi" w:hAnsiTheme="minorHAnsi" w:cstheme="minorHAnsi"/>
          <w:sz w:val="22"/>
          <w:szCs w:val="22"/>
          <w:lang w:val="en-GB"/>
        </w:rPr>
        <w:t xml:space="preserve">Percentage of whistleblowers who report they felt safe raising concerns </w:t>
      </w:r>
    </w:p>
    <w:p w14:paraId="74D1A55E" w14:textId="54536535" w:rsidR="003B6085" w:rsidRPr="00F267FD" w:rsidRDefault="003B6085" w:rsidP="003B6085">
      <w:pPr>
        <w:widowControl/>
        <w:numPr>
          <w:ilvl w:val="0"/>
          <w:numId w:val="28"/>
        </w:numPr>
        <w:autoSpaceDE w:val="0"/>
        <w:autoSpaceDN w:val="0"/>
        <w:adjustRightInd w:val="0"/>
        <w:spacing w:line="240" w:lineRule="exact"/>
        <w:jc w:val="both"/>
        <w:rPr>
          <w:rFonts w:asciiTheme="minorHAnsi" w:hAnsiTheme="minorHAnsi" w:cstheme="minorHAnsi"/>
          <w:sz w:val="22"/>
          <w:szCs w:val="22"/>
          <w:lang w:val="en-GB"/>
        </w:rPr>
      </w:pPr>
      <w:r w:rsidRPr="00F267FD">
        <w:rPr>
          <w:rFonts w:asciiTheme="minorHAnsi" w:hAnsiTheme="minorHAnsi" w:cstheme="minorHAnsi"/>
          <w:sz w:val="22"/>
          <w:szCs w:val="22"/>
          <w:lang w:val="en-GB"/>
        </w:rPr>
        <w:t>Percentage of disclosures made anonymously.</w:t>
      </w:r>
    </w:p>
    <w:p w14:paraId="18BE53C6" w14:textId="77777777" w:rsidR="001535F5" w:rsidRPr="003B6085" w:rsidRDefault="001535F5" w:rsidP="001535F5">
      <w:pPr>
        <w:widowControl/>
        <w:autoSpaceDE w:val="0"/>
        <w:autoSpaceDN w:val="0"/>
        <w:adjustRightInd w:val="0"/>
        <w:spacing w:line="240" w:lineRule="exact"/>
        <w:ind w:left="720"/>
        <w:jc w:val="both"/>
        <w:rPr>
          <w:rFonts w:asciiTheme="minorHAnsi" w:hAnsiTheme="minorHAnsi" w:cstheme="minorHAnsi"/>
          <w:sz w:val="22"/>
          <w:szCs w:val="22"/>
          <w:lang w:val="en-GB"/>
        </w:rPr>
      </w:pPr>
    </w:p>
    <w:p w14:paraId="57E52D03" w14:textId="443B63E3" w:rsidR="003B6085" w:rsidRPr="00F267FD" w:rsidRDefault="001535F5" w:rsidP="003B6085">
      <w:pPr>
        <w:widowControl/>
        <w:autoSpaceDE w:val="0"/>
        <w:autoSpaceDN w:val="0"/>
        <w:adjustRightInd w:val="0"/>
        <w:spacing w:line="240" w:lineRule="exact"/>
        <w:jc w:val="both"/>
        <w:rPr>
          <w:rFonts w:asciiTheme="minorHAnsi" w:hAnsiTheme="minorHAnsi" w:cstheme="minorHAnsi"/>
          <w:b/>
          <w:bCs/>
          <w:sz w:val="22"/>
          <w:szCs w:val="22"/>
          <w:lang w:val="en-GB"/>
        </w:rPr>
      </w:pPr>
      <w:r w:rsidRPr="00F267FD">
        <w:rPr>
          <w:rFonts w:asciiTheme="minorHAnsi" w:hAnsiTheme="minorHAnsi" w:cstheme="minorHAnsi"/>
          <w:b/>
          <w:bCs/>
          <w:sz w:val="22"/>
          <w:szCs w:val="22"/>
          <w:lang w:val="en-GB"/>
        </w:rPr>
        <w:t xml:space="preserve">KPI </w:t>
      </w:r>
      <w:r w:rsidR="003B6085" w:rsidRPr="003B6085">
        <w:rPr>
          <w:rFonts w:asciiTheme="minorHAnsi" w:hAnsiTheme="minorHAnsi" w:cstheme="minorHAnsi"/>
          <w:b/>
          <w:bCs/>
          <w:sz w:val="22"/>
          <w:szCs w:val="22"/>
          <w:lang w:val="en-GB"/>
        </w:rPr>
        <w:t>5</w:t>
      </w:r>
      <w:r w:rsidRPr="00F267FD">
        <w:rPr>
          <w:rFonts w:asciiTheme="minorHAnsi" w:hAnsiTheme="minorHAnsi" w:cstheme="minorHAnsi"/>
          <w:b/>
          <w:bCs/>
          <w:sz w:val="22"/>
          <w:szCs w:val="22"/>
          <w:lang w:val="en-GB"/>
        </w:rPr>
        <w:t>:</w:t>
      </w:r>
      <w:r w:rsidR="003B6085" w:rsidRPr="003B6085">
        <w:rPr>
          <w:rFonts w:asciiTheme="minorHAnsi" w:hAnsiTheme="minorHAnsi" w:cstheme="minorHAnsi"/>
          <w:b/>
          <w:bCs/>
          <w:sz w:val="22"/>
          <w:szCs w:val="22"/>
          <w:lang w:val="en-GB"/>
        </w:rPr>
        <w:t xml:space="preserve"> Governance and Assurance</w:t>
      </w:r>
    </w:p>
    <w:p w14:paraId="3E10930F" w14:textId="77777777" w:rsidR="001535F5" w:rsidRPr="003B6085" w:rsidRDefault="001535F5"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0DFCAF13" w14:textId="72E9D3B5" w:rsidR="003B6085" w:rsidRPr="00F267FD" w:rsidRDefault="003B6085" w:rsidP="003B6085">
      <w:pPr>
        <w:widowControl/>
        <w:autoSpaceDE w:val="0"/>
        <w:autoSpaceDN w:val="0"/>
        <w:adjustRightInd w:val="0"/>
        <w:spacing w:line="240" w:lineRule="exact"/>
        <w:jc w:val="both"/>
        <w:rPr>
          <w:rFonts w:asciiTheme="minorHAnsi" w:hAnsiTheme="minorHAnsi" w:cstheme="minorHAnsi"/>
          <w:sz w:val="22"/>
          <w:szCs w:val="22"/>
          <w:lang w:val="en-GB"/>
        </w:rPr>
      </w:pPr>
      <w:r w:rsidRPr="003B6085">
        <w:rPr>
          <w:rFonts w:asciiTheme="minorHAnsi" w:hAnsiTheme="minorHAnsi" w:cstheme="minorHAnsi"/>
          <w:sz w:val="22"/>
          <w:szCs w:val="22"/>
          <w:lang w:val="en-GB"/>
        </w:rPr>
        <w:t xml:space="preserve">These KPIs help the </w:t>
      </w:r>
      <w:r w:rsidR="00C12E26">
        <w:rPr>
          <w:rFonts w:asciiTheme="minorHAnsi" w:hAnsiTheme="minorHAnsi" w:cstheme="minorHAnsi"/>
          <w:sz w:val="22"/>
          <w:szCs w:val="22"/>
          <w:lang w:val="en-GB"/>
        </w:rPr>
        <w:t>Council</w:t>
      </w:r>
      <w:r w:rsidRPr="003B6085">
        <w:rPr>
          <w:rFonts w:asciiTheme="minorHAnsi" w:hAnsiTheme="minorHAnsi" w:cstheme="minorHAnsi"/>
          <w:sz w:val="22"/>
          <w:szCs w:val="22"/>
          <w:lang w:val="en-GB"/>
        </w:rPr>
        <w:t xml:space="preserve"> and</w:t>
      </w:r>
      <w:r w:rsidR="00C12E26">
        <w:rPr>
          <w:rFonts w:asciiTheme="minorHAnsi" w:hAnsiTheme="minorHAnsi" w:cstheme="minorHAnsi"/>
          <w:sz w:val="22"/>
          <w:szCs w:val="22"/>
          <w:lang w:val="en-GB"/>
        </w:rPr>
        <w:t xml:space="preserve"> the</w:t>
      </w:r>
      <w:r w:rsidRPr="003B6085">
        <w:rPr>
          <w:rFonts w:asciiTheme="minorHAnsi" w:hAnsiTheme="minorHAnsi" w:cstheme="minorHAnsi"/>
          <w:sz w:val="22"/>
          <w:szCs w:val="22"/>
          <w:lang w:val="en-GB"/>
        </w:rPr>
        <w:t xml:space="preserve"> Audit &amp; Risk Committee monitor the effectiveness of the system.</w:t>
      </w:r>
    </w:p>
    <w:p w14:paraId="0238C4B0" w14:textId="77777777" w:rsidR="001535F5" w:rsidRPr="003B6085" w:rsidRDefault="001535F5" w:rsidP="003B6085">
      <w:pPr>
        <w:widowControl/>
        <w:autoSpaceDE w:val="0"/>
        <w:autoSpaceDN w:val="0"/>
        <w:adjustRightInd w:val="0"/>
        <w:spacing w:line="240" w:lineRule="exact"/>
        <w:jc w:val="both"/>
        <w:rPr>
          <w:rFonts w:asciiTheme="minorHAnsi" w:hAnsiTheme="minorHAnsi" w:cstheme="minorHAnsi"/>
          <w:sz w:val="22"/>
          <w:szCs w:val="22"/>
          <w:lang w:val="en-GB"/>
        </w:rPr>
      </w:pPr>
    </w:p>
    <w:p w14:paraId="57D40167" w14:textId="65B64D30" w:rsidR="003B6085" w:rsidRPr="00F267FD" w:rsidRDefault="003B6085" w:rsidP="003B6085">
      <w:pPr>
        <w:widowControl/>
        <w:numPr>
          <w:ilvl w:val="0"/>
          <w:numId w:val="29"/>
        </w:numPr>
        <w:autoSpaceDE w:val="0"/>
        <w:autoSpaceDN w:val="0"/>
        <w:adjustRightInd w:val="0"/>
        <w:spacing w:line="240" w:lineRule="exact"/>
        <w:jc w:val="both"/>
        <w:rPr>
          <w:rFonts w:asciiTheme="minorHAnsi" w:hAnsiTheme="minorHAnsi" w:cstheme="minorHAnsi"/>
          <w:sz w:val="22"/>
          <w:szCs w:val="22"/>
          <w:lang w:val="en-GB"/>
        </w:rPr>
      </w:pPr>
      <w:r w:rsidRPr="00F267FD">
        <w:rPr>
          <w:rFonts w:asciiTheme="minorHAnsi" w:hAnsiTheme="minorHAnsi" w:cstheme="minorHAnsi"/>
          <w:sz w:val="22"/>
          <w:szCs w:val="22"/>
          <w:lang w:val="en-GB"/>
        </w:rPr>
        <w:t>Annual Whistleblowing Report completed and submitted to the</w:t>
      </w:r>
      <w:r w:rsidR="001535F5" w:rsidRPr="00F267FD">
        <w:rPr>
          <w:rFonts w:asciiTheme="minorHAnsi" w:hAnsiTheme="minorHAnsi" w:cstheme="minorHAnsi"/>
          <w:sz w:val="22"/>
          <w:szCs w:val="22"/>
          <w:lang w:val="en-GB"/>
        </w:rPr>
        <w:t xml:space="preserve"> Audit &amp; Risk Committee </w:t>
      </w:r>
      <w:r w:rsidRPr="00F267FD">
        <w:rPr>
          <w:rFonts w:asciiTheme="minorHAnsi" w:hAnsiTheme="minorHAnsi" w:cstheme="minorHAnsi"/>
          <w:sz w:val="22"/>
          <w:szCs w:val="22"/>
          <w:lang w:val="en-GB"/>
        </w:rPr>
        <w:t>on time.</w:t>
      </w:r>
    </w:p>
    <w:p w14:paraId="7B46A1FC" w14:textId="353E511F" w:rsidR="003B6085" w:rsidRPr="00F267FD" w:rsidRDefault="003B6085" w:rsidP="003B6085">
      <w:pPr>
        <w:widowControl/>
        <w:numPr>
          <w:ilvl w:val="0"/>
          <w:numId w:val="29"/>
        </w:numPr>
        <w:autoSpaceDE w:val="0"/>
        <w:autoSpaceDN w:val="0"/>
        <w:adjustRightInd w:val="0"/>
        <w:spacing w:line="240" w:lineRule="exact"/>
        <w:jc w:val="both"/>
        <w:rPr>
          <w:rFonts w:asciiTheme="minorHAnsi" w:hAnsiTheme="minorHAnsi" w:cstheme="minorHAnsi"/>
          <w:sz w:val="22"/>
          <w:szCs w:val="22"/>
          <w:lang w:val="en-GB"/>
        </w:rPr>
      </w:pPr>
      <w:r w:rsidRPr="00F267FD">
        <w:rPr>
          <w:rFonts w:asciiTheme="minorHAnsi" w:hAnsiTheme="minorHAnsi" w:cstheme="minorHAnsi"/>
          <w:sz w:val="22"/>
          <w:szCs w:val="22"/>
          <w:lang w:val="en-GB"/>
        </w:rPr>
        <w:t>Compliance rate with internal policy requirements.</w:t>
      </w:r>
    </w:p>
    <w:p w14:paraId="5C817BF1" w14:textId="77777777" w:rsidR="00DD0BFB" w:rsidRDefault="00C12E26" w:rsidP="003B6085">
      <w:pPr>
        <w:widowControl/>
        <w:numPr>
          <w:ilvl w:val="0"/>
          <w:numId w:val="29"/>
        </w:numPr>
        <w:autoSpaceDE w:val="0"/>
        <w:autoSpaceDN w:val="0"/>
        <w:adjustRightInd w:val="0"/>
        <w:spacing w:line="240" w:lineRule="exact"/>
        <w:jc w:val="both"/>
        <w:rPr>
          <w:rFonts w:asciiTheme="minorHAnsi" w:hAnsiTheme="minorHAnsi" w:cstheme="minorHAnsi"/>
          <w:sz w:val="22"/>
          <w:szCs w:val="22"/>
          <w:lang w:val="en-GB"/>
        </w:rPr>
      </w:pPr>
      <w:r>
        <w:rPr>
          <w:rFonts w:asciiTheme="minorHAnsi" w:hAnsiTheme="minorHAnsi" w:cstheme="minorHAnsi"/>
          <w:sz w:val="22"/>
          <w:szCs w:val="22"/>
          <w:lang w:val="en-GB"/>
        </w:rPr>
        <w:t>Yearly reminder of the whistleblowing procedures in the Bulletin</w:t>
      </w:r>
      <w:r w:rsidR="003B6085" w:rsidRPr="00F267FD">
        <w:rPr>
          <w:rFonts w:asciiTheme="minorHAnsi" w:hAnsiTheme="minorHAnsi" w:cstheme="minorHAnsi"/>
          <w:sz w:val="22"/>
          <w:szCs w:val="22"/>
          <w:lang w:val="en-GB"/>
        </w:rPr>
        <w:t>.</w:t>
      </w:r>
    </w:p>
    <w:p w14:paraId="357D3008" w14:textId="654328CF" w:rsidR="001535F5" w:rsidRPr="00DD0BFB" w:rsidRDefault="003B6085" w:rsidP="003B6085">
      <w:pPr>
        <w:widowControl/>
        <w:numPr>
          <w:ilvl w:val="0"/>
          <w:numId w:val="29"/>
        </w:numPr>
        <w:autoSpaceDE w:val="0"/>
        <w:autoSpaceDN w:val="0"/>
        <w:adjustRightInd w:val="0"/>
        <w:spacing w:line="240" w:lineRule="exact"/>
        <w:jc w:val="both"/>
        <w:rPr>
          <w:rFonts w:asciiTheme="minorHAnsi" w:hAnsiTheme="minorHAnsi" w:cstheme="minorHAnsi"/>
          <w:sz w:val="22"/>
          <w:szCs w:val="22"/>
          <w:lang w:val="en-GB"/>
        </w:rPr>
      </w:pPr>
      <w:r w:rsidRPr="00DD0BFB">
        <w:rPr>
          <w:rFonts w:asciiTheme="minorHAnsi" w:hAnsiTheme="minorHAnsi" w:cstheme="minorHAnsi"/>
          <w:sz w:val="22"/>
          <w:szCs w:val="22"/>
          <w:lang w:val="en-GB"/>
        </w:rPr>
        <w:t>Internal audit assurance rating for the whistleblowing process (e.g., substantial / reasonable / limited assurance).</w:t>
      </w:r>
    </w:p>
    <w:p w14:paraId="0A89E17C" w14:textId="77777777" w:rsidR="0053061B" w:rsidRDefault="0053061B"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3F9D0E70" w14:textId="700F0042" w:rsidR="003B6085" w:rsidRPr="00F267FD" w:rsidRDefault="001535F5" w:rsidP="003B6085">
      <w:pPr>
        <w:widowControl/>
        <w:autoSpaceDE w:val="0"/>
        <w:autoSpaceDN w:val="0"/>
        <w:adjustRightInd w:val="0"/>
        <w:spacing w:line="240" w:lineRule="exact"/>
        <w:jc w:val="both"/>
        <w:rPr>
          <w:rFonts w:asciiTheme="minorHAnsi" w:hAnsiTheme="minorHAnsi" w:cstheme="minorHAnsi"/>
          <w:b/>
          <w:bCs/>
          <w:sz w:val="22"/>
          <w:szCs w:val="22"/>
          <w:lang w:val="en-GB"/>
        </w:rPr>
      </w:pPr>
      <w:r w:rsidRPr="00F267FD">
        <w:rPr>
          <w:rFonts w:asciiTheme="minorHAnsi" w:hAnsiTheme="minorHAnsi" w:cstheme="minorHAnsi"/>
          <w:b/>
          <w:bCs/>
          <w:sz w:val="22"/>
          <w:szCs w:val="22"/>
          <w:lang w:val="en-GB"/>
        </w:rPr>
        <w:t xml:space="preserve">KPI </w:t>
      </w:r>
      <w:r w:rsidR="003B6085" w:rsidRPr="003B6085">
        <w:rPr>
          <w:rFonts w:asciiTheme="minorHAnsi" w:hAnsiTheme="minorHAnsi" w:cstheme="minorHAnsi"/>
          <w:b/>
          <w:bCs/>
          <w:sz w:val="22"/>
          <w:szCs w:val="22"/>
          <w:lang w:val="en-GB"/>
        </w:rPr>
        <w:t>6</w:t>
      </w:r>
      <w:r w:rsidRPr="00F267FD">
        <w:rPr>
          <w:rFonts w:asciiTheme="minorHAnsi" w:hAnsiTheme="minorHAnsi" w:cstheme="minorHAnsi"/>
          <w:b/>
          <w:bCs/>
          <w:sz w:val="22"/>
          <w:szCs w:val="22"/>
          <w:lang w:val="en-GB"/>
        </w:rPr>
        <w:t>:</w:t>
      </w:r>
      <w:r w:rsidR="003B6085" w:rsidRPr="003B6085">
        <w:rPr>
          <w:rFonts w:asciiTheme="minorHAnsi" w:hAnsiTheme="minorHAnsi" w:cstheme="minorHAnsi"/>
          <w:b/>
          <w:bCs/>
          <w:sz w:val="22"/>
          <w:szCs w:val="22"/>
          <w:lang w:val="en-GB"/>
        </w:rPr>
        <w:t xml:space="preserve"> Continuous Improvement</w:t>
      </w:r>
    </w:p>
    <w:p w14:paraId="4426DFB4" w14:textId="77777777" w:rsidR="001535F5" w:rsidRPr="003B6085" w:rsidRDefault="001535F5"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073FC2A5" w14:textId="10384AB8" w:rsidR="003B6085" w:rsidRPr="003B6085" w:rsidRDefault="003B6085" w:rsidP="003B6085">
      <w:pPr>
        <w:widowControl/>
        <w:autoSpaceDE w:val="0"/>
        <w:autoSpaceDN w:val="0"/>
        <w:adjustRightInd w:val="0"/>
        <w:spacing w:line="240" w:lineRule="exact"/>
        <w:jc w:val="both"/>
        <w:rPr>
          <w:rFonts w:asciiTheme="minorHAnsi" w:hAnsiTheme="minorHAnsi" w:cstheme="minorHAnsi"/>
          <w:sz w:val="22"/>
          <w:szCs w:val="22"/>
          <w:lang w:val="en-GB"/>
        </w:rPr>
      </w:pPr>
      <w:r w:rsidRPr="003B6085">
        <w:rPr>
          <w:rFonts w:asciiTheme="minorHAnsi" w:hAnsiTheme="minorHAnsi" w:cstheme="minorHAnsi"/>
          <w:sz w:val="22"/>
          <w:szCs w:val="22"/>
          <w:lang w:val="en-GB"/>
        </w:rPr>
        <w:t xml:space="preserve">These KPIs measure how </w:t>
      </w:r>
      <w:r w:rsidR="001535F5" w:rsidRPr="00F267FD">
        <w:rPr>
          <w:rFonts w:asciiTheme="minorHAnsi" w:hAnsiTheme="minorHAnsi" w:cstheme="minorHAnsi"/>
          <w:sz w:val="22"/>
          <w:szCs w:val="22"/>
          <w:lang w:val="en-GB"/>
        </w:rPr>
        <w:t>Bangor University</w:t>
      </w:r>
      <w:r w:rsidRPr="003B6085">
        <w:rPr>
          <w:rFonts w:asciiTheme="minorHAnsi" w:hAnsiTheme="minorHAnsi" w:cstheme="minorHAnsi"/>
          <w:sz w:val="22"/>
          <w:szCs w:val="22"/>
          <w:lang w:val="en-GB"/>
        </w:rPr>
        <w:t xml:space="preserve"> learns from whistleblowing activity.</w:t>
      </w:r>
    </w:p>
    <w:p w14:paraId="341AF342" w14:textId="716C6EE3" w:rsidR="003B6085" w:rsidRPr="003B6085" w:rsidRDefault="003B6085" w:rsidP="003B6085">
      <w:pPr>
        <w:widowControl/>
        <w:autoSpaceDE w:val="0"/>
        <w:autoSpaceDN w:val="0"/>
        <w:adjustRightInd w:val="0"/>
        <w:spacing w:line="240" w:lineRule="exact"/>
        <w:jc w:val="both"/>
        <w:rPr>
          <w:rFonts w:asciiTheme="minorHAnsi" w:hAnsiTheme="minorHAnsi" w:cstheme="minorHAnsi"/>
          <w:b/>
          <w:bCs/>
          <w:sz w:val="22"/>
          <w:szCs w:val="22"/>
          <w:lang w:val="en-GB"/>
        </w:rPr>
      </w:pPr>
    </w:p>
    <w:p w14:paraId="6B18999C" w14:textId="7DCBB93D" w:rsidR="003B6085" w:rsidRPr="00F267FD" w:rsidRDefault="003B6085" w:rsidP="001535F5">
      <w:pPr>
        <w:widowControl/>
        <w:numPr>
          <w:ilvl w:val="0"/>
          <w:numId w:val="30"/>
        </w:numPr>
        <w:autoSpaceDE w:val="0"/>
        <w:autoSpaceDN w:val="0"/>
        <w:adjustRightInd w:val="0"/>
        <w:spacing w:line="240" w:lineRule="exact"/>
        <w:jc w:val="both"/>
        <w:rPr>
          <w:rFonts w:asciiTheme="minorHAnsi" w:hAnsiTheme="minorHAnsi" w:cstheme="minorHAnsi"/>
          <w:sz w:val="22"/>
          <w:szCs w:val="22"/>
          <w:lang w:val="en-GB"/>
        </w:rPr>
      </w:pPr>
      <w:r w:rsidRPr="00F267FD">
        <w:rPr>
          <w:rFonts w:asciiTheme="minorHAnsi" w:hAnsiTheme="minorHAnsi" w:cstheme="minorHAnsi"/>
          <w:sz w:val="22"/>
          <w:szCs w:val="22"/>
          <w:lang w:val="en-GB"/>
        </w:rPr>
        <w:t xml:space="preserve">Number of policy or process improvements implemented </w:t>
      </w:r>
      <w:proofErr w:type="gramStart"/>
      <w:r w:rsidRPr="00F267FD">
        <w:rPr>
          <w:rFonts w:asciiTheme="minorHAnsi" w:hAnsiTheme="minorHAnsi" w:cstheme="minorHAnsi"/>
          <w:sz w:val="22"/>
          <w:szCs w:val="22"/>
          <w:lang w:val="en-GB"/>
        </w:rPr>
        <w:t>as a result of</w:t>
      </w:r>
      <w:proofErr w:type="gramEnd"/>
      <w:r w:rsidRPr="00F267FD">
        <w:rPr>
          <w:rFonts w:asciiTheme="minorHAnsi" w:hAnsiTheme="minorHAnsi" w:cstheme="minorHAnsi"/>
          <w:sz w:val="22"/>
          <w:szCs w:val="22"/>
          <w:lang w:val="en-GB"/>
        </w:rPr>
        <w:t xml:space="preserve"> whistleblowing findings.</w:t>
      </w:r>
    </w:p>
    <w:p w14:paraId="29C9D8BB" w14:textId="533C500A" w:rsidR="003B6085" w:rsidRPr="00F267FD" w:rsidRDefault="001535F5" w:rsidP="003B6085">
      <w:pPr>
        <w:widowControl/>
        <w:numPr>
          <w:ilvl w:val="0"/>
          <w:numId w:val="30"/>
        </w:numPr>
        <w:autoSpaceDE w:val="0"/>
        <w:autoSpaceDN w:val="0"/>
        <w:adjustRightInd w:val="0"/>
        <w:spacing w:line="240" w:lineRule="exact"/>
        <w:jc w:val="both"/>
        <w:rPr>
          <w:rFonts w:asciiTheme="minorHAnsi" w:hAnsiTheme="minorHAnsi" w:cstheme="minorHAnsi"/>
          <w:sz w:val="22"/>
          <w:szCs w:val="22"/>
          <w:lang w:val="en-GB"/>
        </w:rPr>
      </w:pPr>
      <w:r w:rsidRPr="00F267FD">
        <w:rPr>
          <w:rFonts w:asciiTheme="minorHAnsi" w:hAnsiTheme="minorHAnsi" w:cstheme="minorHAnsi"/>
          <w:sz w:val="22"/>
          <w:szCs w:val="22"/>
          <w:lang w:val="en-GB"/>
        </w:rPr>
        <w:t>Bi-annual</w:t>
      </w:r>
      <w:r w:rsidR="003B6085" w:rsidRPr="00F267FD">
        <w:rPr>
          <w:rFonts w:asciiTheme="minorHAnsi" w:hAnsiTheme="minorHAnsi" w:cstheme="minorHAnsi"/>
          <w:sz w:val="22"/>
          <w:szCs w:val="22"/>
          <w:lang w:val="en-GB"/>
        </w:rPr>
        <w:t xml:space="preserve"> review of policy completed and approved within schedule.</w:t>
      </w:r>
    </w:p>
    <w:p w14:paraId="2F8ECA0C" w14:textId="60501012" w:rsidR="00090CE0" w:rsidRPr="00785A63" w:rsidRDefault="003B6085" w:rsidP="00785A63">
      <w:pPr>
        <w:widowControl/>
        <w:numPr>
          <w:ilvl w:val="0"/>
          <w:numId w:val="30"/>
        </w:numPr>
        <w:autoSpaceDE w:val="0"/>
        <w:autoSpaceDN w:val="0"/>
        <w:adjustRightInd w:val="0"/>
        <w:spacing w:line="240" w:lineRule="exact"/>
        <w:jc w:val="both"/>
        <w:rPr>
          <w:rFonts w:asciiTheme="minorHAnsi" w:hAnsiTheme="minorHAnsi" w:cstheme="minorHAnsi"/>
          <w:sz w:val="22"/>
          <w:szCs w:val="22"/>
          <w:lang w:val="en-GB"/>
        </w:rPr>
        <w:sectPr w:rsidR="00090CE0" w:rsidRPr="00785A63" w:rsidSect="00991BC3">
          <w:footerReference w:type="even" r:id="rId13"/>
          <w:footerReference w:type="default" r:id="rId14"/>
          <w:footerReference w:type="first" r:id="rId15"/>
          <w:endnotePr>
            <w:numFmt w:val="decimal"/>
          </w:endnotePr>
          <w:type w:val="continuous"/>
          <w:pgSz w:w="12240" w:h="15840"/>
          <w:pgMar w:top="1152" w:right="1152" w:bottom="1152" w:left="1152" w:header="576" w:footer="576" w:gutter="0"/>
          <w:cols w:space="720"/>
          <w:noEndnote/>
          <w:docGrid w:linePitch="326"/>
        </w:sectPr>
      </w:pPr>
      <w:r w:rsidRPr="00F267FD">
        <w:rPr>
          <w:rFonts w:asciiTheme="minorHAnsi" w:hAnsiTheme="minorHAnsi" w:cstheme="minorHAnsi"/>
          <w:sz w:val="22"/>
          <w:szCs w:val="22"/>
          <w:lang w:val="en-GB"/>
        </w:rPr>
        <w:t>Percentage of recommendations from investigations successfully implemented within the set timeframe.</w:t>
      </w:r>
    </w:p>
    <w:p w14:paraId="6B918E74" w14:textId="77777777" w:rsidR="00EB7149" w:rsidRDefault="00EB7149">
      <w:r>
        <w:rPr>
          <w:noProof/>
        </w:rPr>
        <w:lastRenderedPageBreak/>
        <w:drawing>
          <wp:inline distT="0" distB="0" distL="0" distR="0" wp14:anchorId="4A12F2F3" wp14:editId="53FF2307">
            <wp:extent cx="9775190" cy="6910625"/>
            <wp:effectExtent l="0" t="0" r="0" b="0"/>
            <wp:docPr id="1981631119" name="Picture 198163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stleblowing_flowchart_A4_landscape_v4.png"/>
                    <pic:cNvPicPr/>
                  </pic:nvPicPr>
                  <pic:blipFill>
                    <a:blip r:embed="rId16"/>
                    <a:stretch>
                      <a:fillRect/>
                    </a:stretch>
                  </pic:blipFill>
                  <pic:spPr>
                    <a:xfrm>
                      <a:off x="0" y="0"/>
                      <a:ext cx="9775190" cy="6910625"/>
                    </a:xfrm>
                    <a:prstGeom prst="rect">
                      <a:avLst/>
                    </a:prstGeom>
                  </pic:spPr>
                </pic:pic>
              </a:graphicData>
            </a:graphic>
          </wp:inline>
        </w:drawing>
      </w:r>
    </w:p>
    <w:sectPr w:rsidR="00EB7149" w:rsidSect="00090CE0">
      <w:endnotePr>
        <w:numFmt w:val="decimal"/>
      </w:endnotePr>
      <w:pgSz w:w="15840" w:h="12240" w:orient="landscape"/>
      <w:pgMar w:top="1152" w:right="1152" w:bottom="1152" w:left="1152"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1045" w14:textId="77777777" w:rsidR="00351C5F" w:rsidRDefault="00351C5F">
      <w:r>
        <w:separator/>
      </w:r>
    </w:p>
  </w:endnote>
  <w:endnote w:type="continuationSeparator" w:id="0">
    <w:p w14:paraId="3EC28DBC" w14:textId="77777777" w:rsidR="00351C5F" w:rsidRDefault="00351C5F">
      <w:r>
        <w:continuationSeparator/>
      </w:r>
    </w:p>
  </w:endnote>
  <w:endnote w:type="continuationNotice" w:id="1">
    <w:p w14:paraId="294CEF32" w14:textId="77777777" w:rsidR="00351C5F" w:rsidRDefault="00351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7091" w14:textId="4993DD02" w:rsidR="00B11694" w:rsidRDefault="00B11694">
    <w:pPr>
      <w:pStyle w:val="Footer"/>
    </w:pPr>
    <w:r>
      <w:rPr>
        <w:noProof/>
        <w:snapToGrid/>
      </w:rPr>
      <mc:AlternateContent>
        <mc:Choice Requires="wps">
          <w:drawing>
            <wp:anchor distT="0" distB="0" distL="0" distR="0" simplePos="0" relativeHeight="251658241" behindDoc="0" locked="0" layoutInCell="1" allowOverlap="1" wp14:anchorId="489284C5" wp14:editId="6218CC49">
              <wp:simplePos x="635" y="635"/>
              <wp:positionH relativeFrom="page">
                <wp:align>center</wp:align>
              </wp:positionH>
              <wp:positionV relativeFrom="page">
                <wp:align>bottom</wp:align>
              </wp:positionV>
              <wp:extent cx="443865" cy="443865"/>
              <wp:effectExtent l="0" t="0" r="13970" b="0"/>
              <wp:wrapNone/>
              <wp:docPr id="3" name="Text Box 3" descr="Dogfen mewnol - Intern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125AD2" w14:textId="7132D080" w:rsidR="00B11694" w:rsidRPr="00B11694" w:rsidRDefault="00B11694" w:rsidP="00B11694">
                          <w:pPr>
                            <w:rPr>
                              <w:rFonts w:ascii="Calibri" w:eastAsia="Calibri" w:hAnsi="Calibri" w:cs="Calibri"/>
                              <w:noProof/>
                              <w:color w:val="000000"/>
                              <w:sz w:val="20"/>
                            </w:rPr>
                          </w:pPr>
                          <w:r w:rsidRPr="00B11694">
                            <w:rPr>
                              <w:rFonts w:ascii="Calibri" w:eastAsia="Calibri" w:hAnsi="Calibri" w:cs="Calibri"/>
                              <w:noProof/>
                              <w:color w:val="000000"/>
                              <w:sz w:val="20"/>
                            </w:rPr>
                            <w:t>Dogfen mewnol - Internal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9284C5" id="_x0000_t202" coordsize="21600,21600" o:spt="202" path="m,l,21600r21600,l21600,xe">
              <v:stroke joinstyle="miter"/>
              <v:path gradientshapeok="t" o:connecttype="rect"/>
            </v:shapetype>
            <v:shape id="Text Box 3" o:spid="_x0000_s1026" type="#_x0000_t202" alt="Dogfen mewnol - Internal Document"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E125AD2" w14:textId="7132D080" w:rsidR="00B11694" w:rsidRPr="00B11694" w:rsidRDefault="00B11694" w:rsidP="00B11694">
                    <w:pPr>
                      <w:rPr>
                        <w:rFonts w:ascii="Calibri" w:eastAsia="Calibri" w:hAnsi="Calibri" w:cs="Calibri"/>
                        <w:noProof/>
                        <w:color w:val="000000"/>
                        <w:sz w:val="20"/>
                      </w:rPr>
                    </w:pPr>
                    <w:r w:rsidRPr="00B11694">
                      <w:rPr>
                        <w:rFonts w:ascii="Calibri" w:eastAsia="Calibri" w:hAnsi="Calibri" w:cs="Calibri"/>
                        <w:noProof/>
                        <w:color w:val="000000"/>
                        <w:sz w:val="20"/>
                      </w:rPr>
                      <w:t>Dogfen mewnol - Internal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39F2" w14:textId="24F7C8B4" w:rsidR="00502E68" w:rsidRPr="00502E68" w:rsidRDefault="00B11694" w:rsidP="00502E68">
    <w:pPr>
      <w:pStyle w:val="Footer"/>
      <w:jc w:val="right"/>
      <w:rPr>
        <w:rFonts w:asciiTheme="minorHAnsi" w:hAnsiTheme="minorHAnsi"/>
        <w:sz w:val="22"/>
        <w:szCs w:val="22"/>
      </w:rPr>
    </w:pPr>
    <w:r>
      <w:rPr>
        <w:rFonts w:asciiTheme="minorHAnsi" w:hAnsiTheme="minorHAnsi"/>
        <w:noProof/>
        <w:snapToGrid/>
        <w:sz w:val="22"/>
        <w:szCs w:val="22"/>
      </w:rPr>
      <mc:AlternateContent>
        <mc:Choice Requires="wps">
          <w:drawing>
            <wp:anchor distT="0" distB="0" distL="0" distR="0" simplePos="0" relativeHeight="251658242" behindDoc="0" locked="0" layoutInCell="1" allowOverlap="1" wp14:anchorId="0951F575" wp14:editId="1A428024">
              <wp:simplePos x="730250" y="9347200"/>
              <wp:positionH relativeFrom="page">
                <wp:align>center</wp:align>
              </wp:positionH>
              <wp:positionV relativeFrom="page">
                <wp:align>bottom</wp:align>
              </wp:positionV>
              <wp:extent cx="443865" cy="443865"/>
              <wp:effectExtent l="0" t="0" r="13970" b="0"/>
              <wp:wrapNone/>
              <wp:docPr id="4" name="Text Box 4" descr="Dogfen mewnol - Intern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901680" w14:textId="4EBC1A6B" w:rsidR="00B11694" w:rsidRPr="00B11694" w:rsidRDefault="00B11694" w:rsidP="00B11694">
                          <w:pPr>
                            <w:rPr>
                              <w:rFonts w:ascii="Calibri" w:eastAsia="Calibri" w:hAnsi="Calibri" w:cs="Calibri"/>
                              <w:noProof/>
                              <w:color w:val="000000"/>
                              <w:sz w:val="20"/>
                            </w:rPr>
                          </w:pPr>
                          <w:r w:rsidRPr="00B11694">
                            <w:rPr>
                              <w:rFonts w:ascii="Calibri" w:eastAsia="Calibri" w:hAnsi="Calibri" w:cs="Calibri"/>
                              <w:noProof/>
                              <w:color w:val="000000"/>
                              <w:sz w:val="20"/>
                            </w:rPr>
                            <w:t>Dogfen mewnol - Internal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51F575" id="_x0000_t202" coordsize="21600,21600" o:spt="202" path="m,l,21600r21600,l21600,xe">
              <v:stroke joinstyle="miter"/>
              <v:path gradientshapeok="t" o:connecttype="rect"/>
            </v:shapetype>
            <v:shape id="Text Box 4" o:spid="_x0000_s1027" type="#_x0000_t202" alt="Dogfen mewnol - Internal Document"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C901680" w14:textId="4EBC1A6B" w:rsidR="00B11694" w:rsidRPr="00B11694" w:rsidRDefault="00B11694" w:rsidP="00B11694">
                    <w:pPr>
                      <w:rPr>
                        <w:rFonts w:ascii="Calibri" w:eastAsia="Calibri" w:hAnsi="Calibri" w:cs="Calibri"/>
                        <w:noProof/>
                        <w:color w:val="000000"/>
                        <w:sz w:val="20"/>
                      </w:rPr>
                    </w:pPr>
                    <w:r w:rsidRPr="00B11694">
                      <w:rPr>
                        <w:rFonts w:ascii="Calibri" w:eastAsia="Calibri" w:hAnsi="Calibri" w:cs="Calibri"/>
                        <w:noProof/>
                        <w:color w:val="000000"/>
                        <w:sz w:val="20"/>
                      </w:rPr>
                      <w:t>Dogfen mewnol - Internal Document</w:t>
                    </w:r>
                  </w:p>
                </w:txbxContent>
              </v:textbox>
              <w10:wrap anchorx="page" anchory="page"/>
            </v:shape>
          </w:pict>
        </mc:Fallback>
      </mc:AlternateContent>
    </w:r>
  </w:p>
  <w:p w14:paraId="3847D810" w14:textId="77777777" w:rsidR="00502E68" w:rsidRDefault="00502E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133E" w14:textId="46560B5B" w:rsidR="00B11694" w:rsidRDefault="00B11694">
    <w:pPr>
      <w:pStyle w:val="Footer"/>
    </w:pPr>
    <w:r>
      <w:rPr>
        <w:noProof/>
        <w:snapToGrid/>
      </w:rPr>
      <mc:AlternateContent>
        <mc:Choice Requires="wps">
          <w:drawing>
            <wp:anchor distT="0" distB="0" distL="0" distR="0" simplePos="0" relativeHeight="251658240" behindDoc="0" locked="0" layoutInCell="1" allowOverlap="1" wp14:anchorId="6DFE8CE7" wp14:editId="5F14405D">
              <wp:simplePos x="635" y="635"/>
              <wp:positionH relativeFrom="page">
                <wp:align>center</wp:align>
              </wp:positionH>
              <wp:positionV relativeFrom="page">
                <wp:align>bottom</wp:align>
              </wp:positionV>
              <wp:extent cx="443865" cy="443865"/>
              <wp:effectExtent l="0" t="0" r="13970" b="0"/>
              <wp:wrapNone/>
              <wp:docPr id="2" name="Text Box 2" descr="Dogfen mewnol - Intern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3154FE" w14:textId="1F966220" w:rsidR="00B11694" w:rsidRPr="00B11694" w:rsidRDefault="00B11694" w:rsidP="00B11694">
                          <w:pPr>
                            <w:rPr>
                              <w:rFonts w:ascii="Calibri" w:eastAsia="Calibri" w:hAnsi="Calibri" w:cs="Calibri"/>
                              <w:noProof/>
                              <w:color w:val="000000"/>
                              <w:sz w:val="20"/>
                            </w:rPr>
                          </w:pPr>
                          <w:r w:rsidRPr="00B11694">
                            <w:rPr>
                              <w:rFonts w:ascii="Calibri" w:eastAsia="Calibri" w:hAnsi="Calibri" w:cs="Calibri"/>
                              <w:noProof/>
                              <w:color w:val="000000"/>
                              <w:sz w:val="20"/>
                            </w:rPr>
                            <w:t>Dogfen mewnol - Internal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FE8CE7" id="_x0000_t202" coordsize="21600,21600" o:spt="202" path="m,l,21600r21600,l21600,xe">
              <v:stroke joinstyle="miter"/>
              <v:path gradientshapeok="t" o:connecttype="rect"/>
            </v:shapetype>
            <v:shape id="Text Box 2" o:spid="_x0000_s1028" type="#_x0000_t202" alt="Dogfen mewnol - Internal Documen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03154FE" w14:textId="1F966220" w:rsidR="00B11694" w:rsidRPr="00B11694" w:rsidRDefault="00B11694" w:rsidP="00B11694">
                    <w:pPr>
                      <w:rPr>
                        <w:rFonts w:ascii="Calibri" w:eastAsia="Calibri" w:hAnsi="Calibri" w:cs="Calibri"/>
                        <w:noProof/>
                        <w:color w:val="000000"/>
                        <w:sz w:val="20"/>
                      </w:rPr>
                    </w:pPr>
                    <w:r w:rsidRPr="00B11694">
                      <w:rPr>
                        <w:rFonts w:ascii="Calibri" w:eastAsia="Calibri" w:hAnsi="Calibri" w:cs="Calibri"/>
                        <w:noProof/>
                        <w:color w:val="000000"/>
                        <w:sz w:val="20"/>
                      </w:rPr>
                      <w:t>Dogfen mewnol - Internal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09CF4" w14:textId="77777777" w:rsidR="00351C5F" w:rsidRDefault="00351C5F">
      <w:r>
        <w:separator/>
      </w:r>
    </w:p>
  </w:footnote>
  <w:footnote w:type="continuationSeparator" w:id="0">
    <w:p w14:paraId="1484B794" w14:textId="77777777" w:rsidR="00351C5F" w:rsidRDefault="00351C5F">
      <w:r>
        <w:continuationSeparator/>
      </w:r>
    </w:p>
  </w:footnote>
  <w:footnote w:type="continuationNotice" w:id="1">
    <w:p w14:paraId="4417B7F7" w14:textId="77777777" w:rsidR="00351C5F" w:rsidRDefault="00351C5F"/>
  </w:footnote>
  <w:footnote w:id="2">
    <w:p w14:paraId="7DFED67A" w14:textId="75035D3B" w:rsidR="00445830" w:rsidRPr="00B06048" w:rsidRDefault="00445830">
      <w:pPr>
        <w:pStyle w:val="FootnoteText"/>
        <w:rPr>
          <w:rFonts w:asciiTheme="minorHAnsi" w:hAnsiTheme="minorHAnsi" w:cstheme="minorHAnsi"/>
          <w:sz w:val="18"/>
          <w:szCs w:val="18"/>
          <w:lang w:val="en-GB"/>
        </w:rPr>
      </w:pPr>
      <w:r w:rsidRPr="00C74928">
        <w:rPr>
          <w:rStyle w:val="FootnoteReference"/>
          <w:rFonts w:asciiTheme="minorHAnsi" w:hAnsiTheme="minorHAnsi" w:cstheme="minorHAnsi"/>
          <w:vertAlign w:val="superscript"/>
        </w:rPr>
        <w:footnoteRef/>
      </w:r>
      <w:r w:rsidRPr="00445830">
        <w:rPr>
          <w:rFonts w:asciiTheme="minorHAnsi" w:hAnsiTheme="minorHAnsi" w:cstheme="minorHAnsi"/>
        </w:rPr>
        <w:t xml:space="preserve"> </w:t>
      </w:r>
      <w:r>
        <w:rPr>
          <w:rFonts w:asciiTheme="minorHAnsi" w:hAnsiTheme="minorHAnsi" w:cstheme="minorHAnsi"/>
        </w:rPr>
        <w:t xml:space="preserve">     </w:t>
      </w:r>
      <w:r w:rsidRPr="00B06048">
        <w:rPr>
          <w:rFonts w:asciiTheme="minorHAnsi" w:hAnsiTheme="minorHAnsi" w:cstheme="minorHAnsi"/>
          <w:sz w:val="18"/>
          <w:szCs w:val="18"/>
        </w:rPr>
        <w:t>https://eic.independent-commission.uk</w:t>
      </w:r>
    </w:p>
  </w:footnote>
  <w:footnote w:id="3">
    <w:p w14:paraId="5B90D087" w14:textId="2116E02D" w:rsidR="004D2E06" w:rsidRPr="00B06048" w:rsidRDefault="00445830" w:rsidP="00C74928">
      <w:pPr>
        <w:pStyle w:val="FootnoteText"/>
        <w:ind w:left="360" w:hanging="360"/>
        <w:rPr>
          <w:rFonts w:asciiTheme="minorHAnsi" w:hAnsiTheme="minorHAnsi" w:cstheme="minorHAnsi"/>
          <w:sz w:val="18"/>
          <w:szCs w:val="18"/>
          <w:lang w:val="en-GB"/>
        </w:rPr>
      </w:pPr>
      <w:r w:rsidRPr="00B06048">
        <w:rPr>
          <w:rStyle w:val="FootnoteReference"/>
          <w:rFonts w:asciiTheme="minorHAnsi" w:hAnsiTheme="minorHAnsi"/>
          <w:sz w:val="18"/>
          <w:szCs w:val="18"/>
          <w:vertAlign w:val="superscript"/>
          <w:lang w:val="en-GB"/>
        </w:rPr>
        <w:footnoteRef/>
      </w:r>
      <w:r w:rsidR="00C74928" w:rsidRPr="00B06048">
        <w:rPr>
          <w:rFonts w:asciiTheme="minorHAnsi" w:hAnsiTheme="minorHAnsi" w:cstheme="minorHAnsi"/>
          <w:b/>
          <w:bCs/>
          <w:sz w:val="18"/>
          <w:szCs w:val="18"/>
          <w:lang w:val="en-GB"/>
        </w:rPr>
        <w:t xml:space="preserve">       </w:t>
      </w:r>
      <w:r w:rsidR="004D2E06" w:rsidRPr="00B06048">
        <w:rPr>
          <w:rFonts w:asciiTheme="minorHAnsi" w:hAnsiTheme="minorHAnsi" w:cstheme="minorHAnsi"/>
          <w:b/>
          <w:bCs/>
          <w:sz w:val="18"/>
          <w:szCs w:val="18"/>
          <w:lang w:val="en-GB"/>
        </w:rPr>
        <w:t>GOV.UK – Information for Whistleblowers.</w:t>
      </w:r>
      <w:r w:rsidR="004D2E06" w:rsidRPr="00B06048">
        <w:rPr>
          <w:rFonts w:asciiTheme="minorHAnsi" w:hAnsiTheme="minorHAnsi" w:cstheme="minorHAnsi"/>
          <w:sz w:val="18"/>
          <w:szCs w:val="18"/>
          <w:lang w:val="en-GB"/>
        </w:rPr>
        <w:br/>
        <w:t xml:space="preserve">Defines whistleblowing as when an employee or former employee reports suspected wrongdoing at work, officially described as </w:t>
      </w:r>
      <w:r w:rsidR="004D2E06" w:rsidRPr="00B06048">
        <w:rPr>
          <w:rFonts w:asciiTheme="minorHAnsi" w:hAnsiTheme="minorHAnsi" w:cstheme="minorHAnsi"/>
          <w:iCs/>
          <w:sz w:val="18"/>
          <w:szCs w:val="18"/>
          <w:lang w:val="en-GB"/>
        </w:rPr>
        <w:t>“making a disclosure in the public interest.”</w:t>
      </w:r>
    </w:p>
    <w:p w14:paraId="5D9CC540" w14:textId="62BA76AE" w:rsidR="004D2E06" w:rsidRPr="00B06048" w:rsidRDefault="004D2E06" w:rsidP="004D2E06">
      <w:pPr>
        <w:pStyle w:val="FootnoteText"/>
        <w:ind w:left="360"/>
        <w:rPr>
          <w:rFonts w:asciiTheme="minorHAnsi" w:hAnsiTheme="minorHAnsi" w:cstheme="minorHAnsi"/>
          <w:sz w:val="18"/>
          <w:szCs w:val="18"/>
          <w:lang w:val="en-GB"/>
        </w:rPr>
      </w:pPr>
      <w:r w:rsidRPr="00B06048">
        <w:rPr>
          <w:rFonts w:asciiTheme="minorHAnsi" w:hAnsiTheme="minorHAnsi" w:cstheme="minorHAnsi"/>
          <w:b/>
          <w:bCs/>
          <w:sz w:val="18"/>
          <w:szCs w:val="18"/>
          <w:lang w:val="en-GB"/>
        </w:rPr>
        <w:t>ACAS – Whistleblowing at Work: The Law.</w:t>
      </w:r>
      <w:r w:rsidRPr="00B06048">
        <w:rPr>
          <w:rFonts w:asciiTheme="minorHAnsi" w:hAnsiTheme="minorHAnsi" w:cstheme="minorHAnsi"/>
          <w:sz w:val="18"/>
          <w:szCs w:val="18"/>
          <w:lang w:val="en-GB"/>
        </w:rPr>
        <w:br/>
        <w:t xml:space="preserve">Describes whistleblowing as the action taken to report wrongdoing at work that affects others, legally known as </w:t>
      </w:r>
      <w:r w:rsidRPr="00B06048">
        <w:rPr>
          <w:rFonts w:asciiTheme="minorHAnsi" w:hAnsiTheme="minorHAnsi" w:cstheme="minorHAnsi"/>
          <w:i/>
          <w:iCs/>
          <w:sz w:val="18"/>
          <w:szCs w:val="18"/>
          <w:lang w:val="en-GB"/>
        </w:rPr>
        <w:t>“making a disclosure in the public interest.”</w:t>
      </w:r>
    </w:p>
    <w:p w14:paraId="62480BE7" w14:textId="180F9E11" w:rsidR="004D2E06" w:rsidRPr="004D2E06" w:rsidRDefault="004D2E06" w:rsidP="004D2E06">
      <w:pPr>
        <w:pStyle w:val="FootnoteText"/>
        <w:ind w:left="360"/>
        <w:rPr>
          <w:lang w:val="en-GB"/>
        </w:rPr>
      </w:pPr>
      <w:r w:rsidRPr="00B06048">
        <w:rPr>
          <w:rFonts w:asciiTheme="minorHAnsi" w:hAnsiTheme="minorHAnsi" w:cstheme="minorHAnsi"/>
          <w:b/>
          <w:bCs/>
          <w:sz w:val="18"/>
          <w:szCs w:val="18"/>
          <w:lang w:val="en-GB"/>
        </w:rPr>
        <w:t>Public Interest Disclosure Act (PIDA) 1998 – Interpreted through FCA Regulatory Guidance.</w:t>
      </w:r>
      <w:r w:rsidRPr="00B06048">
        <w:rPr>
          <w:rFonts w:asciiTheme="minorHAnsi" w:hAnsiTheme="minorHAnsi" w:cstheme="minorHAnsi"/>
          <w:sz w:val="18"/>
          <w:szCs w:val="18"/>
          <w:lang w:val="en-GB"/>
        </w:rPr>
        <w:br/>
        <w:t>Sets out the statutory definition of a “qualifying disclosure”, covering criminal</w:t>
      </w:r>
      <w:r w:rsidRPr="00B06048">
        <w:rPr>
          <w:sz w:val="18"/>
          <w:szCs w:val="18"/>
          <w:lang w:val="en-GB"/>
        </w:rPr>
        <w:t xml:space="preserve"> </w:t>
      </w:r>
      <w:r w:rsidRPr="00B06048">
        <w:rPr>
          <w:rFonts w:ascii="Calibri" w:hAnsi="Calibri" w:cs="Calibri"/>
          <w:sz w:val="18"/>
          <w:szCs w:val="18"/>
          <w:lang w:val="en-GB"/>
        </w:rPr>
        <w:t>offences, breaches of legal obligations, miscarriages of justice, serious health and safety risks, environmental damage, and the concealment of such matters.</w:t>
      </w:r>
    </w:p>
    <w:p w14:paraId="0ADF9043" w14:textId="00FD8D17" w:rsidR="004D2E06" w:rsidRPr="004D2E06" w:rsidRDefault="004D2E06">
      <w:pPr>
        <w:pStyle w:val="FootnoteText"/>
        <w:rPr>
          <w:lang w:val="en-GB"/>
        </w:rPr>
      </w:pPr>
    </w:p>
  </w:footnote>
  <w:footnote w:id="4">
    <w:p w14:paraId="58566C73" w14:textId="340F5DBE" w:rsidR="00BE428C" w:rsidRPr="00BE428C" w:rsidRDefault="00BE428C">
      <w:pPr>
        <w:pStyle w:val="FootnoteText"/>
        <w:rPr>
          <w:rFonts w:asciiTheme="minorHAnsi" w:hAnsiTheme="minorHAnsi"/>
          <w:lang w:val="en-GB"/>
        </w:rPr>
      </w:pPr>
      <w:r w:rsidRPr="0046740F">
        <w:rPr>
          <w:rStyle w:val="FootnoteReference"/>
          <w:rFonts w:asciiTheme="minorHAnsi" w:hAnsiTheme="minorHAnsi"/>
          <w:vertAlign w:val="superscript"/>
        </w:rPr>
        <w:footnoteRef/>
      </w:r>
      <w:r w:rsidRPr="00BE428C">
        <w:rPr>
          <w:rFonts w:asciiTheme="minorHAnsi" w:hAnsiTheme="minorHAnsi"/>
        </w:rPr>
        <w:t xml:space="preserve"> </w:t>
      </w:r>
      <w:hyperlink r:id="rId1" w:history="1">
        <w:r w:rsidRPr="0046740F">
          <w:rPr>
            <w:rStyle w:val="Hyperlink"/>
            <w:rFonts w:ascii="Calibri" w:hAnsi="Calibri" w:cs="Calibri"/>
            <w:lang w:val="en-GB"/>
          </w:rPr>
          <w:t>https://www.gov.uk/government/publications/blowing-the-whistle-list-of-prescribed-people-and-bodies--2</w:t>
        </w:r>
      </w:hyperlink>
    </w:p>
  </w:footnote>
  <w:footnote w:id="5">
    <w:p w14:paraId="4A34484B" w14:textId="01848BEA" w:rsidR="00BE428C" w:rsidRDefault="00BE428C">
      <w:pPr>
        <w:pStyle w:val="FootnoteText"/>
        <w:rPr>
          <w:rFonts w:asciiTheme="minorHAnsi" w:hAnsiTheme="minorHAnsi"/>
          <w:lang w:val="en-GB"/>
        </w:rPr>
      </w:pPr>
      <w:r w:rsidRPr="0046740F">
        <w:rPr>
          <w:rStyle w:val="FootnoteReference"/>
          <w:rFonts w:asciiTheme="minorHAnsi" w:hAnsiTheme="minorHAnsi"/>
          <w:vertAlign w:val="superscript"/>
        </w:rPr>
        <w:footnoteRef/>
      </w:r>
      <w:r w:rsidRPr="00BE428C">
        <w:rPr>
          <w:rFonts w:asciiTheme="minorHAnsi" w:hAnsiTheme="minorHAnsi"/>
        </w:rPr>
        <w:t xml:space="preserve"> </w:t>
      </w:r>
      <w:hyperlink r:id="rId2" w:history="1">
        <w:r w:rsidRPr="00B73736">
          <w:rPr>
            <w:rStyle w:val="Hyperlink"/>
            <w:rFonts w:asciiTheme="minorHAnsi" w:hAnsiTheme="minorHAnsi"/>
            <w:lang w:val="en-GB"/>
          </w:rPr>
          <w:t>https://www.gov.uk/government/publications/whistleblowing-guidance-and-code-of-practice-for-employers</w:t>
        </w:r>
      </w:hyperlink>
    </w:p>
    <w:p w14:paraId="7A506DE8" w14:textId="77777777" w:rsidR="00BE428C" w:rsidRPr="00D67DA2" w:rsidRDefault="00BE428C">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1B5"/>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1" w15:restartNumberingAfterBreak="0">
    <w:nsid w:val="037B2A8E"/>
    <w:multiLevelType w:val="hybridMultilevel"/>
    <w:tmpl w:val="03ECAE66"/>
    <w:lvl w:ilvl="0" w:tplc="EB50DC3E">
      <w:start w:val="1"/>
      <w:numFmt w:val="decimal"/>
      <w:lvlText w:val="%1."/>
      <w:lvlJc w:val="left"/>
      <w:pPr>
        <w:ind w:left="360" w:hanging="360"/>
      </w:pPr>
      <w:rPr>
        <w:rFonts w:asciiTheme="minorHAnsi" w:eastAsia="Times New Roman"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0529CF"/>
    <w:multiLevelType w:val="multilevel"/>
    <w:tmpl w:val="30F2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81B3A"/>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7AF5268"/>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E8C1F9A"/>
    <w:multiLevelType w:val="hybridMultilevel"/>
    <w:tmpl w:val="D616B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E06F7E"/>
    <w:multiLevelType w:val="hybridMultilevel"/>
    <w:tmpl w:val="1AB03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490288"/>
    <w:multiLevelType w:val="multilevel"/>
    <w:tmpl w:val="9EC097E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B27344F"/>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2CDC2FE6"/>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2D8F04DA"/>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3A3F4A33"/>
    <w:multiLevelType w:val="hybridMultilevel"/>
    <w:tmpl w:val="C9C2B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1303C"/>
    <w:multiLevelType w:val="multilevel"/>
    <w:tmpl w:val="6100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441BA2"/>
    <w:multiLevelType w:val="hybridMultilevel"/>
    <w:tmpl w:val="9C2CC46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F985E77"/>
    <w:multiLevelType w:val="multilevel"/>
    <w:tmpl w:val="6A3C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55062"/>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16" w15:restartNumberingAfterBreak="0">
    <w:nsid w:val="44830FE7"/>
    <w:multiLevelType w:val="multilevel"/>
    <w:tmpl w:val="9DC053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495D2EBE"/>
    <w:multiLevelType w:val="hybridMultilevel"/>
    <w:tmpl w:val="0E0EA41C"/>
    <w:lvl w:ilvl="0" w:tplc="7C5A23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EF3D9A"/>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19" w15:restartNumberingAfterBreak="0">
    <w:nsid w:val="55707C77"/>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20" w15:restartNumberingAfterBreak="0">
    <w:nsid w:val="579C5515"/>
    <w:multiLevelType w:val="multilevel"/>
    <w:tmpl w:val="8EA4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907AF"/>
    <w:multiLevelType w:val="hybridMultilevel"/>
    <w:tmpl w:val="48DCB348"/>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16106D9"/>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23" w15:restartNumberingAfterBreak="0">
    <w:nsid w:val="63D35F5A"/>
    <w:multiLevelType w:val="hybridMultilevel"/>
    <w:tmpl w:val="8592C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330557"/>
    <w:multiLevelType w:val="hybridMultilevel"/>
    <w:tmpl w:val="1A14D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755083F"/>
    <w:multiLevelType w:val="hybridMultilevel"/>
    <w:tmpl w:val="FCEA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25768D"/>
    <w:multiLevelType w:val="multilevel"/>
    <w:tmpl w:val="AD78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B3587B"/>
    <w:multiLevelType w:val="hybridMultilevel"/>
    <w:tmpl w:val="5644D6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3E69E8"/>
    <w:multiLevelType w:val="singleLevel"/>
    <w:tmpl w:val="67F80338"/>
    <w:lvl w:ilvl="0">
      <w:start w:val="1"/>
      <w:numFmt w:val="bullet"/>
      <w:lvlText w:val=""/>
      <w:lvlJc w:val="left"/>
      <w:pPr>
        <w:tabs>
          <w:tab w:val="num" w:pos="720"/>
        </w:tabs>
        <w:ind w:left="720" w:hanging="720"/>
      </w:pPr>
      <w:rPr>
        <w:rFonts w:ascii="Symbol" w:hAnsi="Symbol" w:hint="default"/>
      </w:rPr>
    </w:lvl>
  </w:abstractNum>
  <w:abstractNum w:abstractNumId="29" w15:restartNumberingAfterBreak="0">
    <w:nsid w:val="73D75734"/>
    <w:multiLevelType w:val="multilevel"/>
    <w:tmpl w:val="4E6C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7E55A0"/>
    <w:multiLevelType w:val="hybridMultilevel"/>
    <w:tmpl w:val="292603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B6C3B7E"/>
    <w:multiLevelType w:val="hybridMultilevel"/>
    <w:tmpl w:val="08D0657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D0A41BC"/>
    <w:multiLevelType w:val="hybridMultilevel"/>
    <w:tmpl w:val="2216F158"/>
    <w:lvl w:ilvl="0" w:tplc="567409A2">
      <w:start w:val="1"/>
      <w:numFmt w:val="decimal"/>
      <w:lvlText w:val="%1."/>
      <w:lvlJc w:val="left"/>
      <w:pPr>
        <w:ind w:left="360" w:hanging="360"/>
      </w:pPr>
      <w:rPr>
        <w:rFonts w:hint="default"/>
        <w:b/>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EC64D79"/>
    <w:multiLevelType w:val="singleLevel"/>
    <w:tmpl w:val="67F80338"/>
    <w:lvl w:ilvl="0">
      <w:start w:val="1"/>
      <w:numFmt w:val="bullet"/>
      <w:lvlText w:val=""/>
      <w:lvlJc w:val="left"/>
      <w:pPr>
        <w:tabs>
          <w:tab w:val="num" w:pos="720"/>
        </w:tabs>
        <w:ind w:left="720" w:hanging="720"/>
      </w:pPr>
      <w:rPr>
        <w:rFonts w:ascii="Symbol" w:hAnsi="Symbol" w:hint="default"/>
      </w:rPr>
    </w:lvl>
  </w:abstractNum>
  <w:num w:numId="1" w16cid:durableId="658268393">
    <w:abstractNumId w:val="28"/>
  </w:num>
  <w:num w:numId="2" w16cid:durableId="291449864">
    <w:abstractNumId w:val="8"/>
  </w:num>
  <w:num w:numId="3" w16cid:durableId="590511279">
    <w:abstractNumId w:val="0"/>
  </w:num>
  <w:num w:numId="4" w16cid:durableId="1385103375">
    <w:abstractNumId w:val="9"/>
  </w:num>
  <w:num w:numId="5" w16cid:durableId="1195995791">
    <w:abstractNumId w:val="18"/>
  </w:num>
  <w:num w:numId="6" w16cid:durableId="1827042856">
    <w:abstractNumId w:val="33"/>
  </w:num>
  <w:num w:numId="7" w16cid:durableId="1882283548">
    <w:abstractNumId w:val="22"/>
  </w:num>
  <w:num w:numId="8" w16cid:durableId="571502281">
    <w:abstractNumId w:val="19"/>
  </w:num>
  <w:num w:numId="9" w16cid:durableId="310984109">
    <w:abstractNumId w:val="15"/>
  </w:num>
  <w:num w:numId="10" w16cid:durableId="497116227">
    <w:abstractNumId w:val="4"/>
  </w:num>
  <w:num w:numId="11" w16cid:durableId="1512989700">
    <w:abstractNumId w:val="3"/>
  </w:num>
  <w:num w:numId="12" w16cid:durableId="1131365721">
    <w:abstractNumId w:val="10"/>
  </w:num>
  <w:num w:numId="13" w16cid:durableId="1418282415">
    <w:abstractNumId w:val="7"/>
  </w:num>
  <w:num w:numId="14" w16cid:durableId="688333180">
    <w:abstractNumId w:val="25"/>
  </w:num>
  <w:num w:numId="15" w16cid:durableId="959459479">
    <w:abstractNumId w:val="1"/>
  </w:num>
  <w:num w:numId="16" w16cid:durableId="1126656223">
    <w:abstractNumId w:val="11"/>
  </w:num>
  <w:num w:numId="17" w16cid:durableId="341585704">
    <w:abstractNumId w:val="6"/>
  </w:num>
  <w:num w:numId="18" w16cid:durableId="360594337">
    <w:abstractNumId w:val="27"/>
  </w:num>
  <w:num w:numId="19" w16cid:durableId="1437139764">
    <w:abstractNumId w:val="30"/>
  </w:num>
  <w:num w:numId="20" w16cid:durableId="2002467110">
    <w:abstractNumId w:val="21"/>
  </w:num>
  <w:num w:numId="21" w16cid:durableId="284892916">
    <w:abstractNumId w:val="13"/>
  </w:num>
  <w:num w:numId="22" w16cid:durableId="868882629">
    <w:abstractNumId w:val="31"/>
  </w:num>
  <w:num w:numId="23" w16cid:durableId="670137001">
    <w:abstractNumId w:val="24"/>
  </w:num>
  <w:num w:numId="24" w16cid:durableId="1115639049">
    <w:abstractNumId w:val="16"/>
  </w:num>
  <w:num w:numId="25" w16cid:durableId="103691015">
    <w:abstractNumId w:val="14"/>
  </w:num>
  <w:num w:numId="26" w16cid:durableId="1363479922">
    <w:abstractNumId w:val="20"/>
  </w:num>
  <w:num w:numId="27" w16cid:durableId="546067387">
    <w:abstractNumId w:val="29"/>
  </w:num>
  <w:num w:numId="28" w16cid:durableId="961113303">
    <w:abstractNumId w:val="26"/>
  </w:num>
  <w:num w:numId="29" w16cid:durableId="1131283365">
    <w:abstractNumId w:val="12"/>
  </w:num>
  <w:num w:numId="30" w16cid:durableId="59912062">
    <w:abstractNumId w:val="2"/>
  </w:num>
  <w:num w:numId="31" w16cid:durableId="77025090">
    <w:abstractNumId w:val="5"/>
  </w:num>
  <w:num w:numId="32" w16cid:durableId="974288301">
    <w:abstractNumId w:val="17"/>
  </w:num>
  <w:num w:numId="33" w16cid:durableId="762460316">
    <w:abstractNumId w:val="32"/>
  </w:num>
  <w:num w:numId="34" w16cid:durableId="14110028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AB"/>
    <w:rsid w:val="0001492B"/>
    <w:rsid w:val="00027654"/>
    <w:rsid w:val="00037262"/>
    <w:rsid w:val="00040066"/>
    <w:rsid w:val="00044C98"/>
    <w:rsid w:val="000469CF"/>
    <w:rsid w:val="00070C35"/>
    <w:rsid w:val="00075AFC"/>
    <w:rsid w:val="00077FB9"/>
    <w:rsid w:val="000800C4"/>
    <w:rsid w:val="00081EDB"/>
    <w:rsid w:val="000865FF"/>
    <w:rsid w:val="00087645"/>
    <w:rsid w:val="00090CE0"/>
    <w:rsid w:val="0009144F"/>
    <w:rsid w:val="0009275A"/>
    <w:rsid w:val="00093051"/>
    <w:rsid w:val="000A77CB"/>
    <w:rsid w:val="000E0676"/>
    <w:rsid w:val="000F4D03"/>
    <w:rsid w:val="001047C1"/>
    <w:rsid w:val="00114A5D"/>
    <w:rsid w:val="00117EAD"/>
    <w:rsid w:val="00121C56"/>
    <w:rsid w:val="001348F6"/>
    <w:rsid w:val="00137A5E"/>
    <w:rsid w:val="00143C89"/>
    <w:rsid w:val="00146A05"/>
    <w:rsid w:val="0015139D"/>
    <w:rsid w:val="001535F5"/>
    <w:rsid w:val="00164CF6"/>
    <w:rsid w:val="001B0A49"/>
    <w:rsid w:val="001B26B1"/>
    <w:rsid w:val="001B5AFE"/>
    <w:rsid w:val="001C31BC"/>
    <w:rsid w:val="001C3E6D"/>
    <w:rsid w:val="001C78D5"/>
    <w:rsid w:val="001D09C4"/>
    <w:rsid w:val="001E7AB7"/>
    <w:rsid w:val="001F735C"/>
    <w:rsid w:val="00217073"/>
    <w:rsid w:val="002261B6"/>
    <w:rsid w:val="0024569A"/>
    <w:rsid w:val="0024754C"/>
    <w:rsid w:val="00254CC4"/>
    <w:rsid w:val="00267699"/>
    <w:rsid w:val="00282C18"/>
    <w:rsid w:val="002876E2"/>
    <w:rsid w:val="002925E1"/>
    <w:rsid w:val="002A72FD"/>
    <w:rsid w:val="002B50FF"/>
    <w:rsid w:val="002C4BAD"/>
    <w:rsid w:val="002D3E9B"/>
    <w:rsid w:val="002D6622"/>
    <w:rsid w:val="002D727C"/>
    <w:rsid w:val="00302888"/>
    <w:rsid w:val="003208D9"/>
    <w:rsid w:val="0032436D"/>
    <w:rsid w:val="0033501D"/>
    <w:rsid w:val="00343EF5"/>
    <w:rsid w:val="00344823"/>
    <w:rsid w:val="003465AD"/>
    <w:rsid w:val="00347164"/>
    <w:rsid w:val="00351C5F"/>
    <w:rsid w:val="00357288"/>
    <w:rsid w:val="00372667"/>
    <w:rsid w:val="00373C42"/>
    <w:rsid w:val="00376B29"/>
    <w:rsid w:val="003802CB"/>
    <w:rsid w:val="00383763"/>
    <w:rsid w:val="00383A71"/>
    <w:rsid w:val="00384D82"/>
    <w:rsid w:val="00385F53"/>
    <w:rsid w:val="003A6D0C"/>
    <w:rsid w:val="003B0E08"/>
    <w:rsid w:val="003B6085"/>
    <w:rsid w:val="003D194D"/>
    <w:rsid w:val="003D1B3E"/>
    <w:rsid w:val="003D4267"/>
    <w:rsid w:val="003D7C56"/>
    <w:rsid w:val="003E7EC3"/>
    <w:rsid w:val="004051E2"/>
    <w:rsid w:val="004119A0"/>
    <w:rsid w:val="0042701F"/>
    <w:rsid w:val="00434BD9"/>
    <w:rsid w:val="00435CFE"/>
    <w:rsid w:val="0044428D"/>
    <w:rsid w:val="00445830"/>
    <w:rsid w:val="0046740F"/>
    <w:rsid w:val="00473567"/>
    <w:rsid w:val="00477020"/>
    <w:rsid w:val="004A0A0F"/>
    <w:rsid w:val="004A1DBE"/>
    <w:rsid w:val="004B1C90"/>
    <w:rsid w:val="004B7ACC"/>
    <w:rsid w:val="004C178B"/>
    <w:rsid w:val="004C29B3"/>
    <w:rsid w:val="004C38A9"/>
    <w:rsid w:val="004C5BDC"/>
    <w:rsid w:val="004D2E06"/>
    <w:rsid w:val="004E6E6D"/>
    <w:rsid w:val="004F06CC"/>
    <w:rsid w:val="00502E68"/>
    <w:rsid w:val="00504DDA"/>
    <w:rsid w:val="005118B1"/>
    <w:rsid w:val="00512FAD"/>
    <w:rsid w:val="00523356"/>
    <w:rsid w:val="0053061B"/>
    <w:rsid w:val="00531635"/>
    <w:rsid w:val="005401B3"/>
    <w:rsid w:val="00540AAB"/>
    <w:rsid w:val="00540CB9"/>
    <w:rsid w:val="00541CDB"/>
    <w:rsid w:val="00544491"/>
    <w:rsid w:val="005565C0"/>
    <w:rsid w:val="00567C0E"/>
    <w:rsid w:val="0057032D"/>
    <w:rsid w:val="00576516"/>
    <w:rsid w:val="00576E86"/>
    <w:rsid w:val="0058166A"/>
    <w:rsid w:val="00583D3F"/>
    <w:rsid w:val="00583FC1"/>
    <w:rsid w:val="00587478"/>
    <w:rsid w:val="00593C8F"/>
    <w:rsid w:val="00593FEB"/>
    <w:rsid w:val="00594898"/>
    <w:rsid w:val="0059771A"/>
    <w:rsid w:val="005A108A"/>
    <w:rsid w:val="005A23B7"/>
    <w:rsid w:val="005A3D94"/>
    <w:rsid w:val="005A638B"/>
    <w:rsid w:val="005C10AA"/>
    <w:rsid w:val="005C6845"/>
    <w:rsid w:val="005C70C4"/>
    <w:rsid w:val="005D2D1C"/>
    <w:rsid w:val="005D406C"/>
    <w:rsid w:val="005D7854"/>
    <w:rsid w:val="005E1006"/>
    <w:rsid w:val="005E5A6E"/>
    <w:rsid w:val="005F53A6"/>
    <w:rsid w:val="005F7A47"/>
    <w:rsid w:val="00622907"/>
    <w:rsid w:val="0063704E"/>
    <w:rsid w:val="00650247"/>
    <w:rsid w:val="00650A22"/>
    <w:rsid w:val="00655140"/>
    <w:rsid w:val="00681052"/>
    <w:rsid w:val="006830EA"/>
    <w:rsid w:val="0068389C"/>
    <w:rsid w:val="00683BD7"/>
    <w:rsid w:val="0068497B"/>
    <w:rsid w:val="006849D9"/>
    <w:rsid w:val="006869A5"/>
    <w:rsid w:val="00694E5F"/>
    <w:rsid w:val="006B1949"/>
    <w:rsid w:val="006C1ADE"/>
    <w:rsid w:val="006F076B"/>
    <w:rsid w:val="006F6F9D"/>
    <w:rsid w:val="00700641"/>
    <w:rsid w:val="00703EA6"/>
    <w:rsid w:val="00703FF7"/>
    <w:rsid w:val="00722D49"/>
    <w:rsid w:val="00726839"/>
    <w:rsid w:val="007342D5"/>
    <w:rsid w:val="007436E2"/>
    <w:rsid w:val="00745E3F"/>
    <w:rsid w:val="00756A0A"/>
    <w:rsid w:val="00757BF7"/>
    <w:rsid w:val="00760265"/>
    <w:rsid w:val="007606BC"/>
    <w:rsid w:val="00760D6E"/>
    <w:rsid w:val="00765E82"/>
    <w:rsid w:val="00774138"/>
    <w:rsid w:val="0077610B"/>
    <w:rsid w:val="00777476"/>
    <w:rsid w:val="00777893"/>
    <w:rsid w:val="0078154C"/>
    <w:rsid w:val="0078216B"/>
    <w:rsid w:val="00785A63"/>
    <w:rsid w:val="00791A20"/>
    <w:rsid w:val="0079670F"/>
    <w:rsid w:val="00796E94"/>
    <w:rsid w:val="007A1961"/>
    <w:rsid w:val="007A602E"/>
    <w:rsid w:val="007C23FB"/>
    <w:rsid w:val="007E5993"/>
    <w:rsid w:val="007F23A2"/>
    <w:rsid w:val="007F4832"/>
    <w:rsid w:val="007F49E9"/>
    <w:rsid w:val="0080548E"/>
    <w:rsid w:val="00816D5E"/>
    <w:rsid w:val="00817099"/>
    <w:rsid w:val="00823C7A"/>
    <w:rsid w:val="0082503D"/>
    <w:rsid w:val="00837D89"/>
    <w:rsid w:val="00842798"/>
    <w:rsid w:val="00843115"/>
    <w:rsid w:val="008744EC"/>
    <w:rsid w:val="00874A59"/>
    <w:rsid w:val="00891322"/>
    <w:rsid w:val="00892292"/>
    <w:rsid w:val="008954BF"/>
    <w:rsid w:val="008A0E99"/>
    <w:rsid w:val="008B1BCE"/>
    <w:rsid w:val="008C5AD1"/>
    <w:rsid w:val="008D0247"/>
    <w:rsid w:val="008D09F1"/>
    <w:rsid w:val="008D37D4"/>
    <w:rsid w:val="008D3DE2"/>
    <w:rsid w:val="008E04CD"/>
    <w:rsid w:val="008E21DF"/>
    <w:rsid w:val="008F1965"/>
    <w:rsid w:val="008F1FAB"/>
    <w:rsid w:val="008F7D3A"/>
    <w:rsid w:val="009156EC"/>
    <w:rsid w:val="0098323B"/>
    <w:rsid w:val="009849BE"/>
    <w:rsid w:val="00987198"/>
    <w:rsid w:val="00991BC3"/>
    <w:rsid w:val="00997639"/>
    <w:rsid w:val="009A2035"/>
    <w:rsid w:val="009A3141"/>
    <w:rsid w:val="009C7FA4"/>
    <w:rsid w:val="009D460E"/>
    <w:rsid w:val="009D5703"/>
    <w:rsid w:val="009E6F77"/>
    <w:rsid w:val="009E7070"/>
    <w:rsid w:val="009F7B5B"/>
    <w:rsid w:val="009F7EC7"/>
    <w:rsid w:val="00A01FA9"/>
    <w:rsid w:val="00A16BDB"/>
    <w:rsid w:val="00A245FC"/>
    <w:rsid w:val="00A30A8F"/>
    <w:rsid w:val="00A31258"/>
    <w:rsid w:val="00A42539"/>
    <w:rsid w:val="00A428C6"/>
    <w:rsid w:val="00A42EBE"/>
    <w:rsid w:val="00A46D9B"/>
    <w:rsid w:val="00A46E4C"/>
    <w:rsid w:val="00A530D3"/>
    <w:rsid w:val="00A65C2B"/>
    <w:rsid w:val="00A66E64"/>
    <w:rsid w:val="00A673DC"/>
    <w:rsid w:val="00A71396"/>
    <w:rsid w:val="00A867C3"/>
    <w:rsid w:val="00A96D79"/>
    <w:rsid w:val="00AC0224"/>
    <w:rsid w:val="00AC2FAB"/>
    <w:rsid w:val="00AC36BC"/>
    <w:rsid w:val="00AD38B5"/>
    <w:rsid w:val="00AE06C9"/>
    <w:rsid w:val="00B01556"/>
    <w:rsid w:val="00B03EFE"/>
    <w:rsid w:val="00B04F0E"/>
    <w:rsid w:val="00B06048"/>
    <w:rsid w:val="00B11694"/>
    <w:rsid w:val="00B13456"/>
    <w:rsid w:val="00B23DCF"/>
    <w:rsid w:val="00B25246"/>
    <w:rsid w:val="00B26E31"/>
    <w:rsid w:val="00B300BF"/>
    <w:rsid w:val="00B30A6E"/>
    <w:rsid w:val="00B3619B"/>
    <w:rsid w:val="00B40070"/>
    <w:rsid w:val="00B40FF5"/>
    <w:rsid w:val="00B42A85"/>
    <w:rsid w:val="00B4339B"/>
    <w:rsid w:val="00B43BFF"/>
    <w:rsid w:val="00B515E3"/>
    <w:rsid w:val="00B56430"/>
    <w:rsid w:val="00B61904"/>
    <w:rsid w:val="00B63E30"/>
    <w:rsid w:val="00B7401F"/>
    <w:rsid w:val="00B85E7B"/>
    <w:rsid w:val="00B90C8A"/>
    <w:rsid w:val="00BA08E7"/>
    <w:rsid w:val="00BA3AE1"/>
    <w:rsid w:val="00BA487C"/>
    <w:rsid w:val="00BB0DCA"/>
    <w:rsid w:val="00BB3844"/>
    <w:rsid w:val="00BB3B1E"/>
    <w:rsid w:val="00BC62A1"/>
    <w:rsid w:val="00BD05BE"/>
    <w:rsid w:val="00BD6582"/>
    <w:rsid w:val="00BE1011"/>
    <w:rsid w:val="00BE428C"/>
    <w:rsid w:val="00BE503E"/>
    <w:rsid w:val="00BF1F53"/>
    <w:rsid w:val="00BF25B9"/>
    <w:rsid w:val="00BF6D26"/>
    <w:rsid w:val="00C00F15"/>
    <w:rsid w:val="00C050AF"/>
    <w:rsid w:val="00C06FE5"/>
    <w:rsid w:val="00C12E26"/>
    <w:rsid w:val="00C230DE"/>
    <w:rsid w:val="00C32023"/>
    <w:rsid w:val="00C358DB"/>
    <w:rsid w:val="00C41CCA"/>
    <w:rsid w:val="00C52BF7"/>
    <w:rsid w:val="00C55CF8"/>
    <w:rsid w:val="00C562E5"/>
    <w:rsid w:val="00C60F51"/>
    <w:rsid w:val="00C616F0"/>
    <w:rsid w:val="00C664BB"/>
    <w:rsid w:val="00C73AAB"/>
    <w:rsid w:val="00C73D6D"/>
    <w:rsid w:val="00C74928"/>
    <w:rsid w:val="00C93784"/>
    <w:rsid w:val="00CA2F64"/>
    <w:rsid w:val="00CA45C2"/>
    <w:rsid w:val="00CB33C9"/>
    <w:rsid w:val="00CB6A83"/>
    <w:rsid w:val="00CD1D3B"/>
    <w:rsid w:val="00CD4283"/>
    <w:rsid w:val="00CE09D7"/>
    <w:rsid w:val="00CF3252"/>
    <w:rsid w:val="00D0080D"/>
    <w:rsid w:val="00D00FE8"/>
    <w:rsid w:val="00D053BB"/>
    <w:rsid w:val="00D10A84"/>
    <w:rsid w:val="00D1372B"/>
    <w:rsid w:val="00D13B92"/>
    <w:rsid w:val="00D2551A"/>
    <w:rsid w:val="00D312A6"/>
    <w:rsid w:val="00D4102B"/>
    <w:rsid w:val="00D4134B"/>
    <w:rsid w:val="00D47E66"/>
    <w:rsid w:val="00D53251"/>
    <w:rsid w:val="00D67DA2"/>
    <w:rsid w:val="00D71629"/>
    <w:rsid w:val="00D75D9C"/>
    <w:rsid w:val="00D86EB7"/>
    <w:rsid w:val="00D87A69"/>
    <w:rsid w:val="00D951FB"/>
    <w:rsid w:val="00D969ED"/>
    <w:rsid w:val="00DA217D"/>
    <w:rsid w:val="00DB1430"/>
    <w:rsid w:val="00DB3402"/>
    <w:rsid w:val="00DC266E"/>
    <w:rsid w:val="00DC3DB3"/>
    <w:rsid w:val="00DD0BFB"/>
    <w:rsid w:val="00DD20BB"/>
    <w:rsid w:val="00DD70AC"/>
    <w:rsid w:val="00DE0932"/>
    <w:rsid w:val="00DE362D"/>
    <w:rsid w:val="00DE6842"/>
    <w:rsid w:val="00E11FB4"/>
    <w:rsid w:val="00E209F0"/>
    <w:rsid w:val="00E247F4"/>
    <w:rsid w:val="00E308A9"/>
    <w:rsid w:val="00E40860"/>
    <w:rsid w:val="00E421CE"/>
    <w:rsid w:val="00E514BE"/>
    <w:rsid w:val="00E748D2"/>
    <w:rsid w:val="00E7717A"/>
    <w:rsid w:val="00E90387"/>
    <w:rsid w:val="00E950FA"/>
    <w:rsid w:val="00E954EB"/>
    <w:rsid w:val="00EA1EF6"/>
    <w:rsid w:val="00EB217E"/>
    <w:rsid w:val="00EB4ED9"/>
    <w:rsid w:val="00EB6351"/>
    <w:rsid w:val="00EB6817"/>
    <w:rsid w:val="00EB7149"/>
    <w:rsid w:val="00ED2DE2"/>
    <w:rsid w:val="00ED2DF4"/>
    <w:rsid w:val="00F042EE"/>
    <w:rsid w:val="00F22036"/>
    <w:rsid w:val="00F22825"/>
    <w:rsid w:val="00F230BD"/>
    <w:rsid w:val="00F267FD"/>
    <w:rsid w:val="00F26B12"/>
    <w:rsid w:val="00F275A7"/>
    <w:rsid w:val="00F45EFE"/>
    <w:rsid w:val="00F72EB4"/>
    <w:rsid w:val="00F84070"/>
    <w:rsid w:val="00F96670"/>
    <w:rsid w:val="00FA090C"/>
    <w:rsid w:val="00FA326E"/>
    <w:rsid w:val="00FA340B"/>
    <w:rsid w:val="00FA770F"/>
    <w:rsid w:val="00FC2227"/>
    <w:rsid w:val="00FD431F"/>
    <w:rsid w:val="00FD5A4F"/>
    <w:rsid w:val="00FE0935"/>
    <w:rsid w:val="00FF6CBB"/>
    <w:rsid w:val="0B906625"/>
    <w:rsid w:val="10A5B6BF"/>
    <w:rsid w:val="129D312E"/>
    <w:rsid w:val="17DF442C"/>
    <w:rsid w:val="32F5D297"/>
    <w:rsid w:val="3849B90B"/>
    <w:rsid w:val="3907BDFE"/>
    <w:rsid w:val="39946674"/>
    <w:rsid w:val="3FE543C6"/>
    <w:rsid w:val="408E9B2C"/>
    <w:rsid w:val="42BB7948"/>
    <w:rsid w:val="42D8FAFC"/>
    <w:rsid w:val="42F34775"/>
    <w:rsid w:val="45E98D26"/>
    <w:rsid w:val="5546F854"/>
    <w:rsid w:val="64E5E9BE"/>
    <w:rsid w:val="659D63B0"/>
    <w:rsid w:val="6813C4A6"/>
    <w:rsid w:val="68298292"/>
    <w:rsid w:val="6D1323C4"/>
    <w:rsid w:val="6EBDC1BE"/>
    <w:rsid w:val="72D4D2A8"/>
    <w:rsid w:val="734EB9DD"/>
    <w:rsid w:val="7414CF1A"/>
    <w:rsid w:val="7513B8A8"/>
    <w:rsid w:val="7514E57A"/>
    <w:rsid w:val="7C944841"/>
    <w:rsid w:val="7D833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3E9AC"/>
  <w15:chartTrackingRefBased/>
  <w15:docId w15:val="{3DCC8379-C53E-4D63-8B62-D1195F2A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lang w:val="en-US" w:eastAsia="en-US"/>
    </w:rPr>
  </w:style>
  <w:style w:type="paragraph" w:styleId="Heading1">
    <w:name w:val="heading 1"/>
    <w:basedOn w:val="Normal"/>
    <w:next w:val="Normal"/>
    <w:qFormat/>
    <w:pPr>
      <w:keepNext/>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outlineLvl w:val="0"/>
    </w:pPr>
    <w:rPr>
      <w:rFonts w:ascii="Times New Roman" w:hAnsi="Times New Roman"/>
      <w:b/>
      <w:sz w:val="26"/>
      <w:lang w:val="en-GB"/>
    </w:rPr>
  </w:style>
  <w:style w:type="paragraph" w:styleId="Heading2">
    <w:name w:val="heading 2"/>
    <w:basedOn w:val="Normal"/>
    <w:next w:val="Normal"/>
    <w:link w:val="Heading2Char"/>
    <w:uiPriority w:val="9"/>
    <w:semiHidden/>
    <w:unhideWhenUsed/>
    <w:qFormat/>
    <w:rsid w:val="003B608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23C7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0"/>
        <w:tab w:val="left" w:pos="7920"/>
        <w:tab w:val="left" w:pos="8640"/>
        <w:tab w:val="left" w:pos="9360"/>
      </w:tabs>
      <w:ind w:left="7920"/>
    </w:pPr>
    <w:rPr>
      <w:i/>
      <w:sz w:val="22"/>
      <w:lang w:val="en-GB"/>
    </w:rPr>
  </w:style>
  <w:style w:type="paragraph" w:styleId="BodyTextIndent2">
    <w:name w:val="Body Text Indent 2"/>
    <w:basedOn w:val="Normal"/>
    <w:semiHidden/>
    <w:pPr>
      <w:ind w:left="1008" w:hanging="144"/>
      <w:jc w:val="both"/>
    </w:pPr>
    <w:rPr>
      <w:rFonts w:ascii="Times New Roman" w:hAnsi="Times New Roman"/>
      <w:sz w:val="26"/>
      <w:lang w:val="en-GB"/>
    </w:rPr>
  </w:style>
  <w:style w:type="paragraph" w:styleId="BodyTextIndent3">
    <w:name w:val="Body Text Indent 3"/>
    <w:basedOn w:val="Normal"/>
    <w:semiHidden/>
    <w:pPr>
      <w:ind w:left="720"/>
      <w:jc w:val="both"/>
    </w:pPr>
    <w:rPr>
      <w:rFonts w:ascii="Times New Roman" w:hAnsi="Times New Roman"/>
      <w:lang w:val="en-G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444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28D"/>
    <w:rPr>
      <w:rFonts w:ascii="Segoe UI" w:hAnsi="Segoe UI" w:cs="Segoe UI"/>
      <w:snapToGrid w:val="0"/>
      <w:sz w:val="18"/>
      <w:szCs w:val="18"/>
      <w:lang w:val="en-US" w:eastAsia="en-US"/>
    </w:rPr>
  </w:style>
  <w:style w:type="character" w:styleId="CommentReference">
    <w:name w:val="annotation reference"/>
    <w:basedOn w:val="DefaultParagraphFont"/>
    <w:uiPriority w:val="99"/>
    <w:semiHidden/>
    <w:unhideWhenUsed/>
    <w:rsid w:val="0044428D"/>
    <w:rPr>
      <w:sz w:val="16"/>
      <w:szCs w:val="16"/>
    </w:rPr>
  </w:style>
  <w:style w:type="paragraph" w:styleId="CommentText">
    <w:name w:val="annotation text"/>
    <w:basedOn w:val="Normal"/>
    <w:link w:val="CommentTextChar"/>
    <w:uiPriority w:val="99"/>
    <w:semiHidden/>
    <w:unhideWhenUsed/>
    <w:rsid w:val="0044428D"/>
    <w:rPr>
      <w:sz w:val="20"/>
    </w:rPr>
  </w:style>
  <w:style w:type="character" w:customStyle="1" w:styleId="CommentTextChar">
    <w:name w:val="Comment Text Char"/>
    <w:basedOn w:val="DefaultParagraphFont"/>
    <w:link w:val="CommentText"/>
    <w:uiPriority w:val="99"/>
    <w:semiHidden/>
    <w:rsid w:val="0044428D"/>
    <w:rPr>
      <w:rFonts w:ascii="Courier" w:hAnsi="Courier"/>
      <w:snapToGrid w:val="0"/>
      <w:lang w:val="en-US" w:eastAsia="en-US"/>
    </w:rPr>
  </w:style>
  <w:style w:type="paragraph" w:styleId="CommentSubject">
    <w:name w:val="annotation subject"/>
    <w:basedOn w:val="CommentText"/>
    <w:next w:val="CommentText"/>
    <w:link w:val="CommentSubjectChar"/>
    <w:uiPriority w:val="99"/>
    <w:semiHidden/>
    <w:unhideWhenUsed/>
    <w:rsid w:val="0044428D"/>
    <w:rPr>
      <w:b/>
      <w:bCs/>
    </w:rPr>
  </w:style>
  <w:style w:type="character" w:customStyle="1" w:styleId="CommentSubjectChar">
    <w:name w:val="Comment Subject Char"/>
    <w:basedOn w:val="CommentTextChar"/>
    <w:link w:val="CommentSubject"/>
    <w:uiPriority w:val="99"/>
    <w:semiHidden/>
    <w:rsid w:val="0044428D"/>
    <w:rPr>
      <w:rFonts w:ascii="Courier" w:hAnsi="Courier"/>
      <w:b/>
      <w:bCs/>
      <w:snapToGrid w:val="0"/>
      <w:lang w:val="en-US" w:eastAsia="en-US"/>
    </w:rPr>
  </w:style>
  <w:style w:type="character" w:styleId="Hyperlink">
    <w:name w:val="Hyperlink"/>
    <w:basedOn w:val="DefaultParagraphFont"/>
    <w:uiPriority w:val="99"/>
    <w:unhideWhenUsed/>
    <w:rsid w:val="001C78D5"/>
    <w:rPr>
      <w:color w:val="0563C1" w:themeColor="hyperlink"/>
      <w:u w:val="single"/>
    </w:rPr>
  </w:style>
  <w:style w:type="paragraph" w:styleId="ListParagraph">
    <w:name w:val="List Paragraph"/>
    <w:basedOn w:val="Normal"/>
    <w:uiPriority w:val="34"/>
    <w:qFormat/>
    <w:rsid w:val="008B1BCE"/>
    <w:pPr>
      <w:ind w:left="720"/>
      <w:contextualSpacing/>
    </w:pPr>
  </w:style>
  <w:style w:type="character" w:customStyle="1" w:styleId="Heading3Char">
    <w:name w:val="Heading 3 Char"/>
    <w:basedOn w:val="DefaultParagraphFont"/>
    <w:link w:val="Heading3"/>
    <w:uiPriority w:val="9"/>
    <w:semiHidden/>
    <w:rsid w:val="00823C7A"/>
    <w:rPr>
      <w:rFonts w:asciiTheme="majorHAnsi" w:eastAsiaTheme="majorEastAsia" w:hAnsiTheme="majorHAnsi" w:cstheme="majorBidi"/>
      <w:snapToGrid w:val="0"/>
      <w:color w:val="1F4D78" w:themeColor="accent1" w:themeShade="7F"/>
      <w:sz w:val="24"/>
      <w:szCs w:val="24"/>
      <w:lang w:val="en-US" w:eastAsia="en-US"/>
    </w:rPr>
  </w:style>
  <w:style w:type="paragraph" w:styleId="NormalWeb">
    <w:name w:val="Normal (Web)"/>
    <w:basedOn w:val="Normal"/>
    <w:uiPriority w:val="99"/>
    <w:semiHidden/>
    <w:unhideWhenUsed/>
    <w:rsid w:val="00823C7A"/>
    <w:pPr>
      <w:widowControl/>
      <w:spacing w:before="240" w:after="240"/>
    </w:pPr>
    <w:rPr>
      <w:rFonts w:ascii="Times New Roman" w:hAnsi="Times New Roman"/>
      <w:snapToGrid/>
      <w:szCs w:val="24"/>
      <w:lang w:val="en-GB" w:eastAsia="en-GB"/>
    </w:rPr>
  </w:style>
  <w:style w:type="character" w:styleId="Strong">
    <w:name w:val="Strong"/>
    <w:basedOn w:val="DefaultParagraphFont"/>
    <w:uiPriority w:val="22"/>
    <w:qFormat/>
    <w:rsid w:val="00823C7A"/>
    <w:rPr>
      <w:b/>
      <w:bCs/>
    </w:rPr>
  </w:style>
  <w:style w:type="paragraph" w:styleId="FootnoteText">
    <w:name w:val="footnote text"/>
    <w:basedOn w:val="Normal"/>
    <w:link w:val="FootnoteTextChar"/>
    <w:uiPriority w:val="99"/>
    <w:semiHidden/>
    <w:unhideWhenUsed/>
    <w:rsid w:val="008D37D4"/>
    <w:rPr>
      <w:sz w:val="20"/>
    </w:rPr>
  </w:style>
  <w:style w:type="character" w:customStyle="1" w:styleId="FootnoteTextChar">
    <w:name w:val="Footnote Text Char"/>
    <w:basedOn w:val="DefaultParagraphFont"/>
    <w:link w:val="FootnoteText"/>
    <w:uiPriority w:val="99"/>
    <w:semiHidden/>
    <w:rsid w:val="008D37D4"/>
    <w:rPr>
      <w:rFonts w:ascii="Courier" w:hAnsi="Courier"/>
      <w:snapToGrid w:val="0"/>
      <w:lang w:val="en-US" w:eastAsia="en-US"/>
    </w:rPr>
  </w:style>
  <w:style w:type="character" w:customStyle="1" w:styleId="FooterChar">
    <w:name w:val="Footer Char"/>
    <w:basedOn w:val="DefaultParagraphFont"/>
    <w:link w:val="Footer"/>
    <w:uiPriority w:val="99"/>
    <w:rsid w:val="00502E68"/>
    <w:rPr>
      <w:rFonts w:ascii="Courier" w:hAnsi="Courier"/>
      <w:snapToGrid w:val="0"/>
      <w:sz w:val="24"/>
      <w:lang w:val="en-US" w:eastAsia="en-US"/>
    </w:rPr>
  </w:style>
  <w:style w:type="character" w:styleId="FollowedHyperlink">
    <w:name w:val="FollowedHyperlink"/>
    <w:basedOn w:val="DefaultParagraphFont"/>
    <w:uiPriority w:val="99"/>
    <w:semiHidden/>
    <w:unhideWhenUsed/>
    <w:rsid w:val="00EB217E"/>
    <w:rPr>
      <w:color w:val="954F72" w:themeColor="followedHyperlink"/>
      <w:u w:val="single"/>
    </w:rPr>
  </w:style>
  <w:style w:type="paragraph" w:customStyle="1" w:styleId="TableParagraph">
    <w:name w:val="Table Paragraph"/>
    <w:basedOn w:val="Normal"/>
    <w:uiPriority w:val="1"/>
    <w:qFormat/>
    <w:rsid w:val="00D951FB"/>
    <w:pPr>
      <w:autoSpaceDE w:val="0"/>
      <w:autoSpaceDN w:val="0"/>
      <w:ind w:left="103"/>
    </w:pPr>
    <w:rPr>
      <w:rFonts w:ascii="Calibri" w:eastAsia="Calibri" w:hAnsi="Calibri" w:cs="Calibri"/>
      <w:snapToGrid/>
      <w:sz w:val="22"/>
      <w:szCs w:val="22"/>
    </w:rPr>
  </w:style>
  <w:style w:type="paragraph" w:styleId="Revision">
    <w:name w:val="Revision"/>
    <w:hidden/>
    <w:uiPriority w:val="99"/>
    <w:semiHidden/>
    <w:rsid w:val="00B11694"/>
    <w:rPr>
      <w:rFonts w:ascii="Courier" w:hAnsi="Courier"/>
      <w:snapToGrid w:val="0"/>
      <w:sz w:val="24"/>
      <w:lang w:val="en-US" w:eastAsia="en-US"/>
    </w:rPr>
  </w:style>
  <w:style w:type="paragraph" w:customStyle="1" w:styleId="Default">
    <w:name w:val="Default"/>
    <w:rsid w:val="00077FB9"/>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A71396"/>
    <w:rPr>
      <w:color w:val="605E5C"/>
      <w:shd w:val="clear" w:color="auto" w:fill="E1DFDD"/>
    </w:rPr>
  </w:style>
  <w:style w:type="character" w:customStyle="1" w:styleId="Heading2Char">
    <w:name w:val="Heading 2 Char"/>
    <w:basedOn w:val="DefaultParagraphFont"/>
    <w:link w:val="Heading2"/>
    <w:uiPriority w:val="9"/>
    <w:semiHidden/>
    <w:rsid w:val="003B6085"/>
    <w:rPr>
      <w:rFonts w:asciiTheme="majorHAnsi" w:eastAsiaTheme="majorEastAsia" w:hAnsiTheme="majorHAnsi" w:cstheme="majorBidi"/>
      <w:snapToGrid w:val="0"/>
      <w:color w:val="2E74B5"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1274">
      <w:bodyDiv w:val="1"/>
      <w:marLeft w:val="0"/>
      <w:marRight w:val="0"/>
      <w:marTop w:val="0"/>
      <w:marBottom w:val="0"/>
      <w:divBdr>
        <w:top w:val="none" w:sz="0" w:space="0" w:color="auto"/>
        <w:left w:val="none" w:sz="0" w:space="0" w:color="auto"/>
        <w:bottom w:val="none" w:sz="0" w:space="0" w:color="auto"/>
        <w:right w:val="none" w:sz="0" w:space="0" w:color="auto"/>
      </w:divBdr>
      <w:divsChild>
        <w:div w:id="1027484642">
          <w:marLeft w:val="0"/>
          <w:marRight w:val="0"/>
          <w:marTop w:val="0"/>
          <w:marBottom w:val="0"/>
          <w:divBdr>
            <w:top w:val="none" w:sz="0" w:space="0" w:color="auto"/>
            <w:left w:val="none" w:sz="0" w:space="0" w:color="auto"/>
            <w:bottom w:val="none" w:sz="0" w:space="0" w:color="auto"/>
            <w:right w:val="none" w:sz="0" w:space="0" w:color="auto"/>
          </w:divBdr>
        </w:div>
      </w:divsChild>
    </w:div>
    <w:div w:id="200556773">
      <w:bodyDiv w:val="1"/>
      <w:marLeft w:val="0"/>
      <w:marRight w:val="0"/>
      <w:marTop w:val="0"/>
      <w:marBottom w:val="0"/>
      <w:divBdr>
        <w:top w:val="none" w:sz="0" w:space="0" w:color="auto"/>
        <w:left w:val="none" w:sz="0" w:space="0" w:color="auto"/>
        <w:bottom w:val="none" w:sz="0" w:space="0" w:color="auto"/>
        <w:right w:val="none" w:sz="0" w:space="0" w:color="auto"/>
      </w:divBdr>
      <w:divsChild>
        <w:div w:id="703095512">
          <w:marLeft w:val="0"/>
          <w:marRight w:val="0"/>
          <w:marTop w:val="0"/>
          <w:marBottom w:val="0"/>
          <w:divBdr>
            <w:top w:val="none" w:sz="0" w:space="0" w:color="auto"/>
            <w:left w:val="none" w:sz="0" w:space="0" w:color="auto"/>
            <w:bottom w:val="none" w:sz="0" w:space="0" w:color="auto"/>
            <w:right w:val="none" w:sz="0" w:space="0" w:color="auto"/>
          </w:divBdr>
        </w:div>
      </w:divsChild>
    </w:div>
    <w:div w:id="226456948">
      <w:bodyDiv w:val="1"/>
      <w:marLeft w:val="0"/>
      <w:marRight w:val="0"/>
      <w:marTop w:val="0"/>
      <w:marBottom w:val="0"/>
      <w:divBdr>
        <w:top w:val="none" w:sz="0" w:space="0" w:color="auto"/>
        <w:left w:val="none" w:sz="0" w:space="0" w:color="auto"/>
        <w:bottom w:val="none" w:sz="0" w:space="0" w:color="auto"/>
        <w:right w:val="none" w:sz="0" w:space="0" w:color="auto"/>
      </w:divBdr>
      <w:divsChild>
        <w:div w:id="1256090181">
          <w:marLeft w:val="0"/>
          <w:marRight w:val="0"/>
          <w:marTop w:val="0"/>
          <w:marBottom w:val="0"/>
          <w:divBdr>
            <w:top w:val="none" w:sz="0" w:space="0" w:color="auto"/>
            <w:left w:val="none" w:sz="0" w:space="0" w:color="auto"/>
            <w:bottom w:val="none" w:sz="0" w:space="0" w:color="auto"/>
            <w:right w:val="none" w:sz="0" w:space="0" w:color="auto"/>
          </w:divBdr>
        </w:div>
      </w:divsChild>
    </w:div>
    <w:div w:id="657610461">
      <w:bodyDiv w:val="1"/>
      <w:marLeft w:val="0"/>
      <w:marRight w:val="0"/>
      <w:marTop w:val="0"/>
      <w:marBottom w:val="0"/>
      <w:divBdr>
        <w:top w:val="none" w:sz="0" w:space="0" w:color="auto"/>
        <w:left w:val="none" w:sz="0" w:space="0" w:color="auto"/>
        <w:bottom w:val="none" w:sz="0" w:space="0" w:color="auto"/>
        <w:right w:val="none" w:sz="0" w:space="0" w:color="auto"/>
      </w:divBdr>
      <w:divsChild>
        <w:div w:id="726147332">
          <w:marLeft w:val="0"/>
          <w:marRight w:val="0"/>
          <w:marTop w:val="0"/>
          <w:marBottom w:val="0"/>
          <w:divBdr>
            <w:top w:val="none" w:sz="0" w:space="0" w:color="auto"/>
            <w:left w:val="none" w:sz="0" w:space="0" w:color="auto"/>
            <w:bottom w:val="none" w:sz="0" w:space="0" w:color="auto"/>
            <w:right w:val="none" w:sz="0" w:space="0" w:color="auto"/>
          </w:divBdr>
        </w:div>
      </w:divsChild>
    </w:div>
    <w:div w:id="683745601">
      <w:bodyDiv w:val="1"/>
      <w:marLeft w:val="0"/>
      <w:marRight w:val="0"/>
      <w:marTop w:val="0"/>
      <w:marBottom w:val="0"/>
      <w:divBdr>
        <w:top w:val="none" w:sz="0" w:space="0" w:color="auto"/>
        <w:left w:val="none" w:sz="0" w:space="0" w:color="auto"/>
        <w:bottom w:val="none" w:sz="0" w:space="0" w:color="auto"/>
        <w:right w:val="none" w:sz="0" w:space="0" w:color="auto"/>
      </w:divBdr>
      <w:divsChild>
        <w:div w:id="375543044">
          <w:marLeft w:val="0"/>
          <w:marRight w:val="0"/>
          <w:marTop w:val="0"/>
          <w:marBottom w:val="0"/>
          <w:divBdr>
            <w:top w:val="none" w:sz="0" w:space="0" w:color="auto"/>
            <w:left w:val="none" w:sz="0" w:space="0" w:color="auto"/>
            <w:bottom w:val="none" w:sz="0" w:space="0" w:color="auto"/>
            <w:right w:val="none" w:sz="0" w:space="0" w:color="auto"/>
          </w:divBdr>
        </w:div>
      </w:divsChild>
    </w:div>
    <w:div w:id="697511876">
      <w:bodyDiv w:val="1"/>
      <w:marLeft w:val="0"/>
      <w:marRight w:val="0"/>
      <w:marTop w:val="0"/>
      <w:marBottom w:val="0"/>
      <w:divBdr>
        <w:top w:val="none" w:sz="0" w:space="0" w:color="auto"/>
        <w:left w:val="none" w:sz="0" w:space="0" w:color="auto"/>
        <w:bottom w:val="none" w:sz="0" w:space="0" w:color="auto"/>
        <w:right w:val="none" w:sz="0" w:space="0" w:color="auto"/>
      </w:divBdr>
      <w:divsChild>
        <w:div w:id="466438997">
          <w:marLeft w:val="0"/>
          <w:marRight w:val="0"/>
          <w:marTop w:val="0"/>
          <w:marBottom w:val="0"/>
          <w:divBdr>
            <w:top w:val="none" w:sz="0" w:space="0" w:color="auto"/>
            <w:left w:val="none" w:sz="0" w:space="0" w:color="auto"/>
            <w:bottom w:val="none" w:sz="0" w:space="0" w:color="auto"/>
            <w:right w:val="none" w:sz="0" w:space="0" w:color="auto"/>
          </w:divBdr>
        </w:div>
      </w:divsChild>
    </w:div>
    <w:div w:id="816537553">
      <w:bodyDiv w:val="1"/>
      <w:marLeft w:val="0"/>
      <w:marRight w:val="0"/>
      <w:marTop w:val="0"/>
      <w:marBottom w:val="0"/>
      <w:divBdr>
        <w:top w:val="none" w:sz="0" w:space="0" w:color="auto"/>
        <w:left w:val="none" w:sz="0" w:space="0" w:color="auto"/>
        <w:bottom w:val="none" w:sz="0" w:space="0" w:color="auto"/>
        <w:right w:val="none" w:sz="0" w:space="0" w:color="auto"/>
      </w:divBdr>
      <w:divsChild>
        <w:div w:id="1121417596">
          <w:marLeft w:val="0"/>
          <w:marRight w:val="0"/>
          <w:marTop w:val="0"/>
          <w:marBottom w:val="0"/>
          <w:divBdr>
            <w:top w:val="none" w:sz="0" w:space="0" w:color="auto"/>
            <w:left w:val="none" w:sz="0" w:space="0" w:color="auto"/>
            <w:bottom w:val="none" w:sz="0" w:space="0" w:color="auto"/>
            <w:right w:val="none" w:sz="0" w:space="0" w:color="auto"/>
          </w:divBdr>
        </w:div>
      </w:divsChild>
    </w:div>
    <w:div w:id="1109473812">
      <w:bodyDiv w:val="1"/>
      <w:marLeft w:val="0"/>
      <w:marRight w:val="0"/>
      <w:marTop w:val="0"/>
      <w:marBottom w:val="0"/>
      <w:divBdr>
        <w:top w:val="none" w:sz="0" w:space="0" w:color="auto"/>
        <w:left w:val="none" w:sz="0" w:space="0" w:color="auto"/>
        <w:bottom w:val="none" w:sz="0" w:space="0" w:color="auto"/>
        <w:right w:val="none" w:sz="0" w:space="0" w:color="auto"/>
      </w:divBdr>
      <w:divsChild>
        <w:div w:id="564876889">
          <w:marLeft w:val="0"/>
          <w:marRight w:val="0"/>
          <w:marTop w:val="0"/>
          <w:marBottom w:val="0"/>
          <w:divBdr>
            <w:top w:val="none" w:sz="0" w:space="0" w:color="auto"/>
            <w:left w:val="none" w:sz="0" w:space="0" w:color="auto"/>
            <w:bottom w:val="none" w:sz="0" w:space="0" w:color="auto"/>
            <w:right w:val="none" w:sz="0" w:space="0" w:color="auto"/>
          </w:divBdr>
        </w:div>
      </w:divsChild>
    </w:div>
    <w:div w:id="1491558334">
      <w:bodyDiv w:val="1"/>
      <w:marLeft w:val="0"/>
      <w:marRight w:val="0"/>
      <w:marTop w:val="0"/>
      <w:marBottom w:val="0"/>
      <w:divBdr>
        <w:top w:val="none" w:sz="0" w:space="0" w:color="auto"/>
        <w:left w:val="none" w:sz="0" w:space="0" w:color="auto"/>
        <w:bottom w:val="none" w:sz="0" w:space="0" w:color="auto"/>
        <w:right w:val="none" w:sz="0" w:space="0" w:color="auto"/>
      </w:divBdr>
      <w:divsChild>
        <w:div w:id="1305281438">
          <w:marLeft w:val="0"/>
          <w:marRight w:val="0"/>
          <w:marTop w:val="0"/>
          <w:marBottom w:val="0"/>
          <w:divBdr>
            <w:top w:val="none" w:sz="0" w:space="0" w:color="auto"/>
            <w:left w:val="none" w:sz="0" w:space="0" w:color="auto"/>
            <w:bottom w:val="none" w:sz="0" w:space="0" w:color="auto"/>
            <w:right w:val="none" w:sz="0" w:space="0" w:color="auto"/>
          </w:divBdr>
        </w:div>
      </w:divsChild>
    </w:div>
    <w:div w:id="1874341154">
      <w:bodyDiv w:val="1"/>
      <w:marLeft w:val="0"/>
      <w:marRight w:val="0"/>
      <w:marTop w:val="0"/>
      <w:marBottom w:val="0"/>
      <w:divBdr>
        <w:top w:val="none" w:sz="0" w:space="0" w:color="auto"/>
        <w:left w:val="none" w:sz="0" w:space="0" w:color="auto"/>
        <w:bottom w:val="none" w:sz="0" w:space="0" w:color="auto"/>
        <w:right w:val="none" w:sz="0" w:space="0" w:color="auto"/>
      </w:divBdr>
      <w:divsChild>
        <w:div w:id="1901791048">
          <w:marLeft w:val="0"/>
          <w:marRight w:val="0"/>
          <w:marTop w:val="0"/>
          <w:marBottom w:val="0"/>
          <w:divBdr>
            <w:top w:val="none" w:sz="0" w:space="0" w:color="auto"/>
            <w:left w:val="none" w:sz="0" w:space="0" w:color="auto"/>
            <w:bottom w:val="none" w:sz="0" w:space="0" w:color="auto"/>
            <w:right w:val="none" w:sz="0" w:space="0" w:color="auto"/>
          </w:divBdr>
          <w:divsChild>
            <w:div w:id="1467505967">
              <w:marLeft w:val="0"/>
              <w:marRight w:val="0"/>
              <w:marTop w:val="0"/>
              <w:marBottom w:val="0"/>
              <w:divBdr>
                <w:top w:val="none" w:sz="0" w:space="0" w:color="auto"/>
                <w:left w:val="none" w:sz="0" w:space="0" w:color="auto"/>
                <w:bottom w:val="none" w:sz="0" w:space="0" w:color="auto"/>
                <w:right w:val="none" w:sz="0" w:space="0" w:color="auto"/>
              </w:divBdr>
              <w:divsChild>
                <w:div w:id="1201741792">
                  <w:marLeft w:val="0"/>
                  <w:marRight w:val="360"/>
                  <w:marTop w:val="0"/>
                  <w:marBottom w:val="0"/>
                  <w:divBdr>
                    <w:top w:val="none" w:sz="0" w:space="0" w:color="auto"/>
                    <w:left w:val="none" w:sz="0" w:space="0" w:color="auto"/>
                    <w:bottom w:val="none" w:sz="0" w:space="0" w:color="auto"/>
                    <w:right w:val="none" w:sz="0" w:space="0" w:color="auto"/>
                  </w:divBdr>
                  <w:divsChild>
                    <w:div w:id="1034234501">
                      <w:marLeft w:val="0"/>
                      <w:marRight w:val="0"/>
                      <w:marTop w:val="0"/>
                      <w:marBottom w:val="0"/>
                      <w:divBdr>
                        <w:top w:val="none" w:sz="0" w:space="0" w:color="auto"/>
                        <w:left w:val="none" w:sz="0" w:space="0" w:color="auto"/>
                        <w:bottom w:val="none" w:sz="0" w:space="0" w:color="auto"/>
                        <w:right w:val="none" w:sz="0" w:space="0" w:color="auto"/>
                      </w:divBdr>
                      <w:divsChild>
                        <w:div w:id="14957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895317">
      <w:bodyDiv w:val="1"/>
      <w:marLeft w:val="0"/>
      <w:marRight w:val="0"/>
      <w:marTop w:val="0"/>
      <w:marBottom w:val="0"/>
      <w:divBdr>
        <w:top w:val="none" w:sz="0" w:space="0" w:color="auto"/>
        <w:left w:val="none" w:sz="0" w:space="0" w:color="auto"/>
        <w:bottom w:val="none" w:sz="0" w:space="0" w:color="auto"/>
        <w:right w:val="none" w:sz="0" w:space="0" w:color="auto"/>
      </w:divBdr>
      <w:divsChild>
        <w:div w:id="1113792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histleblowing@bangor.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whistleblowing-guidance-and-code-of-practice-for-employers" TargetMode="External"/><Relationship Id="rId1" Type="http://schemas.openxmlformats.org/officeDocument/2006/relationships/hyperlink" Target="https://www.gov.uk/government/publications/blowing-the-whistle-list-of-prescribed-people-and-bodie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D9ECC0BD9F944C99B7DB32F026D497" ma:contentTypeVersion="8" ma:contentTypeDescription="Create a new document." ma:contentTypeScope="" ma:versionID="b896cdf2ef1793302d90bdb2cf256bd9">
  <xsd:schema xmlns:xsd="http://www.w3.org/2001/XMLSchema" xmlns:xs="http://www.w3.org/2001/XMLSchema" xmlns:p="http://schemas.microsoft.com/office/2006/metadata/properties" xmlns:ns2="b41c4ce2-af03-4807-b76f-976f00441a96" xmlns:ns3="cc594f84-05f8-4801-8b2e-e7f6dd06d20c" targetNamespace="http://schemas.microsoft.com/office/2006/metadata/properties" ma:root="true" ma:fieldsID="4a0f20a4e9d41a34acb0ebd39d8fb395" ns2:_="" ns3:_="">
    <xsd:import namespace="b41c4ce2-af03-4807-b76f-976f00441a96"/>
    <xsd:import namespace="cc594f84-05f8-4801-8b2e-e7f6dd06d2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c4ce2-af03-4807-b76f-976f00441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594f84-05f8-4801-8b2e-e7f6dd06d2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0B8BE-8A59-4323-B21E-66415A616D53}">
  <ds:schemaRefs>
    <ds:schemaRef ds:uri="http://schemas.openxmlformats.org/officeDocument/2006/bibliography"/>
  </ds:schemaRefs>
</ds:datastoreItem>
</file>

<file path=customXml/itemProps2.xml><?xml version="1.0" encoding="utf-8"?>
<ds:datastoreItem xmlns:ds="http://schemas.openxmlformats.org/officeDocument/2006/customXml" ds:itemID="{18591EEC-9BC0-4E0A-A9F6-6D36C74D7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c4ce2-af03-4807-b76f-976f00441a96"/>
    <ds:schemaRef ds:uri="cc594f84-05f8-4801-8b2e-e7f6dd06d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FDBBB5-76DA-44DA-B658-D81A5370C4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5FF842-9C43-45D7-8115-BACE469E79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3620</Words>
  <Characters>20634</Characters>
  <Application>Microsoft Office Word</Application>
  <DocSecurity>0</DocSecurity>
  <Lines>171</Lines>
  <Paragraphs>48</Paragraphs>
  <ScaleCrop>false</ScaleCrop>
  <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Gwenan Hine (Staff)</dc:creator>
  <cp:keywords/>
  <cp:lastModifiedBy>Gwenan Hine (Staff)</cp:lastModifiedBy>
  <cp:revision>10</cp:revision>
  <dcterms:created xsi:type="dcterms:W3CDTF">2026-07-03T10:11:00Z</dcterms:created>
  <dcterms:modified xsi:type="dcterms:W3CDTF">2026-07-03T10:39:00Z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0x01010077D9ECC0BD9F944C99B7DB32F026D497</vt:lpwstr>
  </property>
  <property fmtid="{D5CDD505-2E9C-101B-9397-08002B2CF9AE}" pid="3" name="ClassificationContentMarkingFooterShapeIds">
    <vt:lpwstr>2,3,4</vt:lpwstr>
  </property>
  <property fmtid="{D5CDD505-2E9C-101B-9397-08002B2CF9AE}" pid="4" name="ClassificationContentMarkingFooterFontProps">
    <vt:lpwstr>#000000,10,Calibri</vt:lpwstr>
  </property>
  <property fmtid="{D5CDD505-2E9C-101B-9397-08002B2CF9AE}" pid="5" name="ClassificationContentMarkingFooterText">
    <vt:lpwstr>Dogfen mewnol - Internal Document</vt:lpwstr>
  </property>
  <property fmtid="{D5CDD505-2E9C-101B-9397-08002B2CF9AE}" pid="6" name="MSIP_Label_4631a047-b52f-4772-9123-9f465fc0c558_Enabled">
    <vt:lpwstr>true</vt:lpwstr>
  </property>
  <property fmtid="{D5CDD505-2E9C-101B-9397-08002B2CF9AE}" pid="7" name="MSIP_Label_4631a047-b52f-4772-9123-9f465fc0c558_SetDate">
    <vt:lpwstr>2023-07-31T14:55:26Z</vt:lpwstr>
  </property>
  <property fmtid="{D5CDD505-2E9C-101B-9397-08002B2CF9AE}" pid="8" name="MSIP_Label_4631a047-b52f-4772-9123-9f465fc0c558_Method">
    <vt:lpwstr>Privileged</vt:lpwstr>
  </property>
  <property fmtid="{D5CDD505-2E9C-101B-9397-08002B2CF9AE}" pid="9" name="MSIP_Label_4631a047-b52f-4772-9123-9f465fc0c558_Name">
    <vt:lpwstr>Internal</vt:lpwstr>
  </property>
  <property fmtid="{D5CDD505-2E9C-101B-9397-08002B2CF9AE}" pid="10" name="MSIP_Label_4631a047-b52f-4772-9123-9f465fc0c558_SiteId">
    <vt:lpwstr>c6474c55-a923-4d2a-9bd4-ece37148dbb2</vt:lpwstr>
  </property>
  <property fmtid="{D5CDD505-2E9C-101B-9397-08002B2CF9AE}" pid="11" name="MSIP_Label_4631a047-b52f-4772-9123-9f465fc0c558_ActionId">
    <vt:lpwstr>f8832c4e-9c4b-41bd-ad22-a5566961ab94</vt:lpwstr>
  </property>
  <property fmtid="{D5CDD505-2E9C-101B-9397-08002B2CF9AE}" pid="12" name="MSIP_Label_4631a047-b52f-4772-9123-9f465fc0c558_ContentBits">
    <vt:lpwstr>2</vt:lpwstr>
  </property>
</Properties>
</file>