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722312" w14:textId="77777777" w:rsidR="00BE59C6" w:rsidRPr="008B6FC0" w:rsidRDefault="00BE59C6" w:rsidP="008B6FC0">
      <w:pPr>
        <w:spacing w:line="360" w:lineRule="auto"/>
        <w:jc w:val="center"/>
        <w:rPr>
          <w:rFonts w:cs="Calibri"/>
          <w:sz w:val="28"/>
          <w:szCs w:val="28"/>
        </w:rPr>
      </w:pPr>
      <w:r>
        <w:rPr>
          <w:noProof/>
          <w:lang w:eastAsia="en-GB"/>
        </w:rPr>
        <w:drawing>
          <wp:inline distT="0" distB="0" distL="0" distR="0" wp14:anchorId="618285F5" wp14:editId="6759FA0B">
            <wp:extent cx="1514475" cy="1219200"/>
            <wp:effectExtent l="0" t="0" r="9525" b="0"/>
            <wp:docPr id="338659429" name="Picture 33865942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14475" cy="1219200"/>
                    </a:xfrm>
                    <a:prstGeom prst="rect">
                      <a:avLst/>
                    </a:prstGeom>
                  </pic:spPr>
                </pic:pic>
              </a:graphicData>
            </a:graphic>
          </wp:inline>
        </w:drawing>
      </w:r>
    </w:p>
    <w:p w14:paraId="6EB82A5A" w14:textId="77777777" w:rsidR="00BE59C6" w:rsidRPr="008B6FC0" w:rsidRDefault="00BE59C6" w:rsidP="008B6FC0">
      <w:pPr>
        <w:spacing w:line="360" w:lineRule="auto"/>
        <w:jc w:val="center"/>
        <w:rPr>
          <w:rFonts w:cs="Calibri"/>
          <w:sz w:val="28"/>
          <w:szCs w:val="28"/>
        </w:rPr>
      </w:pPr>
    </w:p>
    <w:p w14:paraId="2A3DA89C" w14:textId="77777777" w:rsidR="00BE59C6" w:rsidRPr="008B6FC0" w:rsidRDefault="00332BD7" w:rsidP="008B6FC0">
      <w:pPr>
        <w:spacing w:line="360" w:lineRule="auto"/>
        <w:jc w:val="center"/>
        <w:rPr>
          <w:rFonts w:cs="Calibri"/>
          <w:sz w:val="28"/>
          <w:szCs w:val="28"/>
        </w:rPr>
      </w:pPr>
      <w:r>
        <w:rPr>
          <w:rFonts w:cs="Calibri"/>
          <w:sz w:val="28"/>
          <w:szCs w:val="28"/>
        </w:rPr>
        <w:t>School of Health Sciences</w:t>
      </w:r>
    </w:p>
    <w:p w14:paraId="1A7A25BE" w14:textId="77777777" w:rsidR="00BE59C6" w:rsidRPr="008B6FC0" w:rsidRDefault="00BE59C6" w:rsidP="008B6FC0">
      <w:pPr>
        <w:spacing w:line="360" w:lineRule="auto"/>
        <w:jc w:val="center"/>
        <w:rPr>
          <w:rFonts w:cs="Calibri"/>
          <w:sz w:val="28"/>
          <w:szCs w:val="28"/>
        </w:rPr>
      </w:pPr>
      <w:r w:rsidRPr="008B6FC0">
        <w:rPr>
          <w:rFonts w:cs="Calibri"/>
          <w:sz w:val="28"/>
          <w:szCs w:val="28"/>
        </w:rPr>
        <w:t>College of Human Sciences</w:t>
      </w:r>
    </w:p>
    <w:p w14:paraId="5B069EEC" w14:textId="77777777" w:rsidR="00BE59C6" w:rsidRPr="008B6FC0" w:rsidRDefault="4DACFBBE" w:rsidP="4DACFBBE">
      <w:pPr>
        <w:spacing w:line="360" w:lineRule="auto"/>
        <w:jc w:val="center"/>
        <w:rPr>
          <w:sz w:val="28"/>
          <w:szCs w:val="28"/>
        </w:rPr>
      </w:pPr>
      <w:r w:rsidRPr="4DACFBBE">
        <w:rPr>
          <w:sz w:val="28"/>
          <w:szCs w:val="28"/>
        </w:rPr>
        <w:t>Stakeholder engagement strategy (V</w:t>
      </w:r>
      <w:r w:rsidR="00A46D48">
        <w:rPr>
          <w:sz w:val="28"/>
          <w:szCs w:val="28"/>
        </w:rPr>
        <w:t>6</w:t>
      </w:r>
      <w:r w:rsidRPr="4DACFBBE">
        <w:rPr>
          <w:sz w:val="28"/>
          <w:szCs w:val="28"/>
        </w:rPr>
        <w:t xml:space="preserve"> </w:t>
      </w:r>
      <w:r w:rsidR="00A46D48">
        <w:rPr>
          <w:sz w:val="28"/>
          <w:szCs w:val="28"/>
        </w:rPr>
        <w:t>07.07.2020</w:t>
      </w:r>
      <w:r w:rsidRPr="4DACFBBE">
        <w:rPr>
          <w:sz w:val="28"/>
          <w:szCs w:val="28"/>
        </w:rPr>
        <w:t>)</w:t>
      </w:r>
    </w:p>
    <w:p w14:paraId="280BA6B7" w14:textId="77777777" w:rsidR="00BE59C6" w:rsidRPr="008B6FC0" w:rsidRDefault="00BE59C6" w:rsidP="008B6FC0">
      <w:pPr>
        <w:spacing w:line="360" w:lineRule="auto"/>
        <w:jc w:val="center"/>
        <w:rPr>
          <w:sz w:val="28"/>
          <w:szCs w:val="28"/>
        </w:rPr>
      </w:pPr>
    </w:p>
    <w:tbl>
      <w:tblPr>
        <w:tblStyle w:val="TableGrid"/>
        <w:tblW w:w="0" w:type="auto"/>
        <w:jc w:val="center"/>
        <w:tblLook w:val="04A0" w:firstRow="1" w:lastRow="0" w:firstColumn="1" w:lastColumn="0" w:noHBand="0" w:noVBand="1"/>
      </w:tblPr>
      <w:tblGrid>
        <w:gridCol w:w="1271"/>
        <w:gridCol w:w="1276"/>
        <w:gridCol w:w="6469"/>
      </w:tblGrid>
      <w:tr w:rsidR="00BE59C6" w:rsidRPr="008B6FC0" w14:paraId="6ABCBBBA" w14:textId="77777777" w:rsidTr="00042DA3">
        <w:trPr>
          <w:jc w:val="center"/>
        </w:trPr>
        <w:tc>
          <w:tcPr>
            <w:tcW w:w="1271" w:type="dxa"/>
          </w:tcPr>
          <w:p w14:paraId="6207924B" w14:textId="77777777" w:rsidR="00BE59C6" w:rsidRPr="008B6FC0" w:rsidRDefault="00BE59C6" w:rsidP="008B6FC0">
            <w:pPr>
              <w:spacing w:line="240" w:lineRule="auto"/>
              <w:rPr>
                <w:b/>
              </w:rPr>
            </w:pPr>
            <w:r w:rsidRPr="008B6FC0">
              <w:rPr>
                <w:b/>
              </w:rPr>
              <w:t>REV</w:t>
            </w:r>
          </w:p>
        </w:tc>
        <w:tc>
          <w:tcPr>
            <w:tcW w:w="1276" w:type="dxa"/>
          </w:tcPr>
          <w:p w14:paraId="578442F4" w14:textId="77777777" w:rsidR="00BE59C6" w:rsidRPr="008B6FC0" w:rsidRDefault="00BE59C6" w:rsidP="008B6FC0">
            <w:pPr>
              <w:spacing w:line="240" w:lineRule="auto"/>
              <w:rPr>
                <w:b/>
              </w:rPr>
            </w:pPr>
            <w:r w:rsidRPr="008B6FC0">
              <w:rPr>
                <w:b/>
              </w:rPr>
              <w:t>Date</w:t>
            </w:r>
          </w:p>
        </w:tc>
        <w:tc>
          <w:tcPr>
            <w:tcW w:w="6469" w:type="dxa"/>
          </w:tcPr>
          <w:p w14:paraId="08096036" w14:textId="77777777" w:rsidR="00BE59C6" w:rsidRPr="008B6FC0" w:rsidRDefault="00BE59C6" w:rsidP="008B6FC0">
            <w:pPr>
              <w:spacing w:line="240" w:lineRule="auto"/>
              <w:rPr>
                <w:b/>
              </w:rPr>
            </w:pPr>
            <w:r w:rsidRPr="008B6FC0">
              <w:rPr>
                <w:b/>
              </w:rPr>
              <w:t>Purpose of issue/Description of change</w:t>
            </w:r>
          </w:p>
        </w:tc>
      </w:tr>
      <w:tr w:rsidR="00F7259E" w:rsidRPr="008B6FC0" w14:paraId="1BAD6936" w14:textId="77777777" w:rsidTr="00042DA3">
        <w:trPr>
          <w:jc w:val="center"/>
        </w:trPr>
        <w:tc>
          <w:tcPr>
            <w:tcW w:w="1271" w:type="dxa"/>
          </w:tcPr>
          <w:p w14:paraId="657AACAE" w14:textId="77777777" w:rsidR="00F7259E" w:rsidRPr="008B6FC0" w:rsidRDefault="00F7259E" w:rsidP="00F7259E">
            <w:pPr>
              <w:spacing w:line="240" w:lineRule="auto"/>
            </w:pPr>
            <w:r>
              <w:t>1</w:t>
            </w:r>
          </w:p>
        </w:tc>
        <w:tc>
          <w:tcPr>
            <w:tcW w:w="1276" w:type="dxa"/>
          </w:tcPr>
          <w:p w14:paraId="2E3F6E72" w14:textId="77777777" w:rsidR="00F7259E" w:rsidRPr="008B6FC0" w:rsidRDefault="00F7259E" w:rsidP="00F7259E">
            <w:pPr>
              <w:spacing w:line="240" w:lineRule="auto"/>
            </w:pPr>
            <w:r w:rsidRPr="008B6FC0">
              <w:t>2</w:t>
            </w:r>
            <w:r>
              <w:t>1</w:t>
            </w:r>
            <w:r w:rsidRPr="008B6FC0">
              <w:t>.2.19</w:t>
            </w:r>
          </w:p>
        </w:tc>
        <w:tc>
          <w:tcPr>
            <w:tcW w:w="6469" w:type="dxa"/>
          </w:tcPr>
          <w:p w14:paraId="527CE015" w14:textId="77777777" w:rsidR="00F7259E" w:rsidRPr="008B6FC0" w:rsidRDefault="00F7259E" w:rsidP="00F7259E">
            <w:pPr>
              <w:spacing w:line="240" w:lineRule="auto"/>
            </w:pPr>
            <w:r w:rsidRPr="008B6FC0">
              <w:t>Initial document to outline the operation of stakeholder engagement across the School of Health Sciences.</w:t>
            </w:r>
          </w:p>
        </w:tc>
      </w:tr>
      <w:tr w:rsidR="00F7259E" w:rsidRPr="008B6FC0" w14:paraId="42F5E5A3" w14:textId="77777777" w:rsidTr="00042DA3">
        <w:trPr>
          <w:jc w:val="center"/>
        </w:trPr>
        <w:tc>
          <w:tcPr>
            <w:tcW w:w="1271" w:type="dxa"/>
          </w:tcPr>
          <w:p w14:paraId="66A9FF74" w14:textId="77777777" w:rsidR="00F7259E" w:rsidRPr="008B6FC0" w:rsidRDefault="00F7259E" w:rsidP="00F7259E">
            <w:pPr>
              <w:spacing w:line="240" w:lineRule="auto"/>
            </w:pPr>
            <w:r>
              <w:t>2</w:t>
            </w:r>
          </w:p>
        </w:tc>
        <w:tc>
          <w:tcPr>
            <w:tcW w:w="1276" w:type="dxa"/>
          </w:tcPr>
          <w:p w14:paraId="22B9DFE2" w14:textId="77777777" w:rsidR="00F7259E" w:rsidRPr="008B6FC0" w:rsidRDefault="00F7259E" w:rsidP="00F7259E">
            <w:pPr>
              <w:spacing w:line="240" w:lineRule="auto"/>
            </w:pPr>
            <w:r>
              <w:t>26.2.19</w:t>
            </w:r>
          </w:p>
        </w:tc>
        <w:tc>
          <w:tcPr>
            <w:tcW w:w="6469" w:type="dxa"/>
          </w:tcPr>
          <w:p w14:paraId="4FCE934E" w14:textId="77777777" w:rsidR="00F7259E" w:rsidRPr="008B6FC0" w:rsidRDefault="00F7259E" w:rsidP="00F7259E">
            <w:pPr>
              <w:spacing w:line="240" w:lineRule="auto"/>
            </w:pPr>
            <w:r>
              <w:t>Following review by curriculum planning group</w:t>
            </w:r>
          </w:p>
        </w:tc>
      </w:tr>
      <w:tr w:rsidR="00F7259E" w:rsidRPr="008B6FC0" w14:paraId="3688A08F" w14:textId="77777777" w:rsidTr="00042DA3">
        <w:trPr>
          <w:jc w:val="center"/>
        </w:trPr>
        <w:tc>
          <w:tcPr>
            <w:tcW w:w="1271" w:type="dxa"/>
          </w:tcPr>
          <w:p w14:paraId="6E7770EF" w14:textId="77777777" w:rsidR="00F7259E" w:rsidRPr="008B6FC0" w:rsidRDefault="00F7259E" w:rsidP="00F7259E">
            <w:pPr>
              <w:spacing w:line="240" w:lineRule="auto"/>
            </w:pPr>
            <w:r>
              <w:t>3</w:t>
            </w:r>
          </w:p>
        </w:tc>
        <w:tc>
          <w:tcPr>
            <w:tcW w:w="1276" w:type="dxa"/>
          </w:tcPr>
          <w:p w14:paraId="77346F0A" w14:textId="77777777" w:rsidR="00F7259E" w:rsidRDefault="00F7259E" w:rsidP="00F7259E">
            <w:pPr>
              <w:spacing w:line="240" w:lineRule="auto"/>
            </w:pPr>
            <w:r>
              <w:t>21.3.19</w:t>
            </w:r>
          </w:p>
        </w:tc>
        <w:tc>
          <w:tcPr>
            <w:tcW w:w="6469" w:type="dxa"/>
          </w:tcPr>
          <w:p w14:paraId="3194DA54" w14:textId="77777777" w:rsidR="00F7259E" w:rsidRDefault="00F7259E" w:rsidP="00F7259E">
            <w:pPr>
              <w:spacing w:line="240" w:lineRule="auto"/>
            </w:pPr>
            <w:r>
              <w:t>Review by curriculum planning group</w:t>
            </w:r>
          </w:p>
        </w:tc>
      </w:tr>
      <w:tr w:rsidR="00F7259E" w:rsidRPr="008B6FC0" w14:paraId="00FF4724" w14:textId="77777777" w:rsidTr="00042DA3">
        <w:trPr>
          <w:jc w:val="center"/>
        </w:trPr>
        <w:tc>
          <w:tcPr>
            <w:tcW w:w="1271" w:type="dxa"/>
          </w:tcPr>
          <w:p w14:paraId="328451D6" w14:textId="77777777" w:rsidR="00F7259E" w:rsidRPr="008B6FC0" w:rsidRDefault="00F7259E" w:rsidP="00F7259E">
            <w:pPr>
              <w:spacing w:line="240" w:lineRule="auto"/>
            </w:pPr>
            <w:r>
              <w:t>4</w:t>
            </w:r>
          </w:p>
        </w:tc>
        <w:tc>
          <w:tcPr>
            <w:tcW w:w="1276" w:type="dxa"/>
          </w:tcPr>
          <w:p w14:paraId="194447F3" w14:textId="77777777" w:rsidR="00F7259E" w:rsidRDefault="00F7259E" w:rsidP="00F7259E">
            <w:pPr>
              <w:spacing w:line="240" w:lineRule="auto"/>
            </w:pPr>
            <w:r>
              <w:t>4.4.19</w:t>
            </w:r>
          </w:p>
        </w:tc>
        <w:tc>
          <w:tcPr>
            <w:tcW w:w="6469" w:type="dxa"/>
          </w:tcPr>
          <w:p w14:paraId="6B88FA82" w14:textId="77777777" w:rsidR="00F7259E" w:rsidRDefault="00F7259E" w:rsidP="00F7259E">
            <w:pPr>
              <w:spacing w:line="240" w:lineRule="auto"/>
            </w:pPr>
            <w:r>
              <w:t>Review by senior management team</w:t>
            </w:r>
          </w:p>
        </w:tc>
      </w:tr>
      <w:tr w:rsidR="00F7259E" w:rsidRPr="008B6FC0" w14:paraId="35E738EC" w14:textId="77777777" w:rsidTr="00042DA3">
        <w:trPr>
          <w:jc w:val="center"/>
        </w:trPr>
        <w:tc>
          <w:tcPr>
            <w:tcW w:w="1271" w:type="dxa"/>
          </w:tcPr>
          <w:p w14:paraId="5C58D192" w14:textId="77777777" w:rsidR="00F7259E" w:rsidRPr="008B6FC0" w:rsidRDefault="00F7259E" w:rsidP="00F7259E">
            <w:pPr>
              <w:spacing w:line="240" w:lineRule="auto"/>
            </w:pPr>
            <w:r>
              <w:t>5</w:t>
            </w:r>
          </w:p>
        </w:tc>
        <w:tc>
          <w:tcPr>
            <w:tcW w:w="1276" w:type="dxa"/>
          </w:tcPr>
          <w:p w14:paraId="566CAF4C" w14:textId="77777777" w:rsidR="00F7259E" w:rsidRDefault="00F7259E" w:rsidP="00F7259E">
            <w:pPr>
              <w:spacing w:line="240" w:lineRule="auto"/>
            </w:pPr>
            <w:r>
              <w:t>14.4.19</w:t>
            </w:r>
          </w:p>
        </w:tc>
        <w:tc>
          <w:tcPr>
            <w:tcW w:w="6469" w:type="dxa"/>
          </w:tcPr>
          <w:p w14:paraId="228DD313" w14:textId="77777777" w:rsidR="00F7259E" w:rsidRDefault="00F7259E" w:rsidP="00F7259E">
            <w:pPr>
              <w:spacing w:line="240" w:lineRule="auto"/>
            </w:pPr>
            <w:r>
              <w:t>Review by curriculum planning team</w:t>
            </w:r>
          </w:p>
        </w:tc>
      </w:tr>
      <w:tr w:rsidR="00F7259E" w:rsidRPr="008B6FC0" w14:paraId="46DFA046" w14:textId="77777777" w:rsidTr="00042DA3">
        <w:trPr>
          <w:jc w:val="center"/>
        </w:trPr>
        <w:tc>
          <w:tcPr>
            <w:tcW w:w="1271" w:type="dxa"/>
          </w:tcPr>
          <w:p w14:paraId="027F9858" w14:textId="77777777" w:rsidR="00F7259E" w:rsidRPr="008B6FC0" w:rsidRDefault="00F7259E" w:rsidP="00F7259E">
            <w:pPr>
              <w:spacing w:line="240" w:lineRule="auto"/>
            </w:pPr>
            <w:r>
              <w:t>6</w:t>
            </w:r>
          </w:p>
        </w:tc>
        <w:tc>
          <w:tcPr>
            <w:tcW w:w="1276" w:type="dxa"/>
          </w:tcPr>
          <w:p w14:paraId="74041CF1" w14:textId="77777777" w:rsidR="00F7259E" w:rsidRDefault="00F7259E" w:rsidP="00F7259E">
            <w:pPr>
              <w:spacing w:line="240" w:lineRule="auto"/>
            </w:pPr>
            <w:r>
              <w:t>7.7.20</w:t>
            </w:r>
          </w:p>
        </w:tc>
        <w:tc>
          <w:tcPr>
            <w:tcW w:w="6469" w:type="dxa"/>
          </w:tcPr>
          <w:p w14:paraId="5CD73380" w14:textId="77777777" w:rsidR="00F7259E" w:rsidRDefault="00F7259E" w:rsidP="00F7259E">
            <w:pPr>
              <w:spacing w:line="240" w:lineRule="auto"/>
            </w:pPr>
            <w:r>
              <w:t>Review by Public and Patient Engagement lead</w:t>
            </w:r>
          </w:p>
        </w:tc>
      </w:tr>
    </w:tbl>
    <w:p w14:paraId="0C14710E" w14:textId="77777777" w:rsidR="00BE59C6" w:rsidRPr="008B6FC0" w:rsidRDefault="00BE59C6" w:rsidP="008B6FC0">
      <w:pPr>
        <w:spacing w:line="360" w:lineRule="auto"/>
        <w:rPr>
          <w:sz w:val="28"/>
          <w:szCs w:val="28"/>
        </w:rPr>
      </w:pPr>
    </w:p>
    <w:p w14:paraId="0741CE7A" w14:textId="77777777" w:rsidR="00BE59C6" w:rsidRPr="008B6FC0" w:rsidRDefault="00BE59C6" w:rsidP="008B6FC0">
      <w:pPr>
        <w:spacing w:line="360" w:lineRule="auto"/>
        <w:rPr>
          <w:sz w:val="28"/>
          <w:szCs w:val="28"/>
        </w:rPr>
      </w:pPr>
    </w:p>
    <w:tbl>
      <w:tblPr>
        <w:tblStyle w:val="TableGrid"/>
        <w:tblW w:w="0" w:type="auto"/>
        <w:tblLook w:val="04A0" w:firstRow="1" w:lastRow="0" w:firstColumn="1" w:lastColumn="0" w:noHBand="0" w:noVBand="1"/>
      </w:tblPr>
      <w:tblGrid>
        <w:gridCol w:w="2254"/>
        <w:gridCol w:w="2254"/>
        <w:gridCol w:w="2254"/>
        <w:gridCol w:w="2254"/>
      </w:tblGrid>
      <w:tr w:rsidR="00BE59C6" w:rsidRPr="008B6FC0" w14:paraId="094B8D7D" w14:textId="77777777" w:rsidTr="00042DA3">
        <w:tc>
          <w:tcPr>
            <w:tcW w:w="2254" w:type="dxa"/>
          </w:tcPr>
          <w:p w14:paraId="029ACE21" w14:textId="77777777" w:rsidR="00BE59C6" w:rsidRPr="008B6FC0" w:rsidRDefault="00BE59C6" w:rsidP="008B6FC0">
            <w:pPr>
              <w:spacing w:line="240" w:lineRule="auto"/>
            </w:pPr>
            <w:r w:rsidRPr="008B6FC0">
              <w:t>Policy officer</w:t>
            </w:r>
          </w:p>
        </w:tc>
        <w:tc>
          <w:tcPr>
            <w:tcW w:w="2254" w:type="dxa"/>
          </w:tcPr>
          <w:p w14:paraId="07E2771F" w14:textId="77777777" w:rsidR="00BE59C6" w:rsidRPr="008B6FC0" w:rsidRDefault="00BE59C6" w:rsidP="008B6FC0">
            <w:pPr>
              <w:spacing w:line="240" w:lineRule="auto"/>
            </w:pPr>
            <w:r w:rsidRPr="008B6FC0">
              <w:t>Senior responsible officer</w:t>
            </w:r>
          </w:p>
        </w:tc>
        <w:tc>
          <w:tcPr>
            <w:tcW w:w="2254" w:type="dxa"/>
          </w:tcPr>
          <w:p w14:paraId="16009D69" w14:textId="77777777" w:rsidR="00BE59C6" w:rsidRPr="008B6FC0" w:rsidRDefault="00BE59C6" w:rsidP="008B6FC0">
            <w:pPr>
              <w:spacing w:line="240" w:lineRule="auto"/>
            </w:pPr>
            <w:r w:rsidRPr="008B6FC0">
              <w:t>Approved by</w:t>
            </w:r>
          </w:p>
        </w:tc>
        <w:tc>
          <w:tcPr>
            <w:tcW w:w="2254" w:type="dxa"/>
          </w:tcPr>
          <w:p w14:paraId="30A371A5" w14:textId="77777777" w:rsidR="00BE59C6" w:rsidRPr="008B6FC0" w:rsidRDefault="00BE59C6" w:rsidP="008B6FC0">
            <w:pPr>
              <w:spacing w:line="240" w:lineRule="auto"/>
            </w:pPr>
            <w:r w:rsidRPr="008B6FC0">
              <w:t>Date</w:t>
            </w:r>
          </w:p>
        </w:tc>
      </w:tr>
      <w:tr w:rsidR="00BE59C6" w:rsidRPr="008B6FC0" w14:paraId="3DB0A1FF" w14:textId="77777777" w:rsidTr="00042DA3">
        <w:tc>
          <w:tcPr>
            <w:tcW w:w="2254" w:type="dxa"/>
          </w:tcPr>
          <w:p w14:paraId="327FBBA1" w14:textId="77777777" w:rsidR="00BE59C6" w:rsidRPr="008B6FC0" w:rsidRDefault="00BE59C6" w:rsidP="008B6FC0">
            <w:pPr>
              <w:spacing w:line="240" w:lineRule="auto"/>
            </w:pPr>
            <w:r w:rsidRPr="008B6FC0">
              <w:t>Head of School</w:t>
            </w:r>
          </w:p>
        </w:tc>
        <w:tc>
          <w:tcPr>
            <w:tcW w:w="2254" w:type="dxa"/>
          </w:tcPr>
          <w:p w14:paraId="694DEF0F" w14:textId="77777777" w:rsidR="00BE59C6" w:rsidRPr="008B6FC0" w:rsidRDefault="00BE59C6" w:rsidP="008B6FC0">
            <w:pPr>
              <w:spacing w:line="240" w:lineRule="auto"/>
            </w:pPr>
            <w:r w:rsidRPr="008B6FC0">
              <w:t>Head of School</w:t>
            </w:r>
          </w:p>
          <w:p w14:paraId="6DD8F34B" w14:textId="77777777" w:rsidR="00BE59C6" w:rsidRPr="008B6FC0" w:rsidRDefault="00BE59C6" w:rsidP="008B6FC0">
            <w:pPr>
              <w:spacing w:line="240" w:lineRule="auto"/>
            </w:pPr>
            <w:r w:rsidRPr="008B6FC0">
              <w:t>Professor of Practice Learning</w:t>
            </w:r>
          </w:p>
          <w:p w14:paraId="36FA6880" w14:textId="77777777" w:rsidR="00BE59C6" w:rsidRPr="008B6FC0" w:rsidRDefault="00BE59C6" w:rsidP="008B6FC0">
            <w:pPr>
              <w:spacing w:line="240" w:lineRule="auto"/>
            </w:pPr>
            <w:r w:rsidRPr="008B6FC0">
              <w:t>Lead Midwife for Education</w:t>
            </w:r>
          </w:p>
        </w:tc>
        <w:tc>
          <w:tcPr>
            <w:tcW w:w="2254" w:type="dxa"/>
          </w:tcPr>
          <w:p w14:paraId="3F87D1D7" w14:textId="77777777" w:rsidR="00BE59C6" w:rsidRPr="008B6FC0" w:rsidRDefault="00BE59C6" w:rsidP="008B6FC0">
            <w:pPr>
              <w:spacing w:line="240" w:lineRule="auto"/>
            </w:pPr>
            <w:r w:rsidRPr="008B6FC0">
              <w:t>Senior exec SHS</w:t>
            </w:r>
          </w:p>
        </w:tc>
        <w:tc>
          <w:tcPr>
            <w:tcW w:w="2254" w:type="dxa"/>
          </w:tcPr>
          <w:p w14:paraId="5889E8B1" w14:textId="77777777" w:rsidR="00BE59C6" w:rsidRPr="008B6FC0" w:rsidRDefault="00BE59C6" w:rsidP="008B6FC0">
            <w:pPr>
              <w:spacing w:line="240" w:lineRule="auto"/>
            </w:pPr>
          </w:p>
        </w:tc>
      </w:tr>
    </w:tbl>
    <w:p w14:paraId="3C43895B" w14:textId="77777777" w:rsidR="00C94C5B" w:rsidRPr="008B6FC0" w:rsidRDefault="00C94C5B" w:rsidP="008B6FC0">
      <w:pPr>
        <w:spacing w:line="360" w:lineRule="auto"/>
        <w:rPr>
          <w:sz w:val="28"/>
          <w:szCs w:val="28"/>
        </w:rPr>
      </w:pPr>
    </w:p>
    <w:p w14:paraId="05F93A1C" w14:textId="77777777" w:rsidR="00BE59C6" w:rsidRPr="00A46D48" w:rsidRDefault="00BE59C6" w:rsidP="008B6FC0">
      <w:pPr>
        <w:spacing w:line="360" w:lineRule="auto"/>
        <w:rPr>
          <w:rFonts w:eastAsia="Batang"/>
          <w:b/>
          <w:bCs/>
          <w:sz w:val="24"/>
          <w:szCs w:val="24"/>
        </w:rPr>
      </w:pPr>
      <w:r w:rsidRPr="00A46D48">
        <w:rPr>
          <w:rFonts w:eastAsia="Batang"/>
          <w:b/>
          <w:bCs/>
          <w:sz w:val="24"/>
          <w:szCs w:val="24"/>
        </w:rPr>
        <w:lastRenderedPageBreak/>
        <w:t>Scope of the strategy</w:t>
      </w:r>
    </w:p>
    <w:p w14:paraId="4536F3AD" w14:textId="77777777" w:rsidR="0019457D" w:rsidRPr="0019457D" w:rsidRDefault="0019457D" w:rsidP="0019457D">
      <w:pPr>
        <w:rPr>
          <w:rFonts w:cstheme="minorHAnsi"/>
        </w:rPr>
      </w:pPr>
      <w:r w:rsidRPr="0019457D">
        <w:rPr>
          <w:rFonts w:cstheme="minorHAnsi"/>
        </w:rPr>
        <w:t>The mission of the School of Health Sciences is to mobilise its expertise to generate new solutions to health and care challenges by leading on research, and providing teaching and learning that is of the highest possible standard, quality and value to service users, students, practitioners and policymakers. Embracing our bilingual heritage in North Wales, we embed language and cultural values into our ways of working with local, national and international partners.</w:t>
      </w:r>
    </w:p>
    <w:p w14:paraId="682F13D4" w14:textId="77777777" w:rsidR="0019457D" w:rsidRPr="0019457D" w:rsidRDefault="0019457D" w:rsidP="0019457D">
      <w:pPr>
        <w:rPr>
          <w:rFonts w:cstheme="minorHAnsi"/>
        </w:rPr>
      </w:pPr>
      <w:r w:rsidRPr="00A46D48">
        <w:rPr>
          <w:rFonts w:cstheme="minorHAnsi"/>
          <w:b/>
        </w:rPr>
        <w:t>Our ambitions are to</w:t>
      </w:r>
      <w:r w:rsidRPr="0019457D">
        <w:rPr>
          <w:rFonts w:cstheme="minorHAnsi"/>
        </w:rPr>
        <w:t>:</w:t>
      </w:r>
    </w:p>
    <w:p w14:paraId="7118A000" w14:textId="77777777" w:rsidR="0019457D" w:rsidRPr="00A46D48" w:rsidRDefault="0019457D" w:rsidP="00A46D48">
      <w:pPr>
        <w:numPr>
          <w:ilvl w:val="0"/>
          <w:numId w:val="2"/>
        </w:numPr>
        <w:spacing w:after="0"/>
        <w:rPr>
          <w:rFonts w:cstheme="minorHAnsi"/>
        </w:rPr>
      </w:pPr>
      <w:r w:rsidRPr="00A46D48">
        <w:rPr>
          <w:rFonts w:eastAsia="Times New Roman" w:cstheme="minorHAnsi"/>
        </w:rPr>
        <w:t>Be actively engaged in health and care education, practice and policy, raising the quality of services and life for citizens nationally and globally.</w:t>
      </w:r>
    </w:p>
    <w:p w14:paraId="58BF2718" w14:textId="77777777" w:rsidR="0019457D" w:rsidRPr="00A46D48" w:rsidRDefault="0019457D" w:rsidP="00A46D48">
      <w:pPr>
        <w:numPr>
          <w:ilvl w:val="0"/>
          <w:numId w:val="2"/>
        </w:numPr>
        <w:spacing w:after="0"/>
        <w:rPr>
          <w:rFonts w:cstheme="minorHAnsi"/>
        </w:rPr>
      </w:pPr>
      <w:r w:rsidRPr="00A46D48">
        <w:rPr>
          <w:rFonts w:eastAsia="Times New Roman" w:cstheme="minorHAnsi"/>
        </w:rPr>
        <w:t>Develop innovative strategies to improve health and care through our educational programmes and support for organisational development.</w:t>
      </w:r>
    </w:p>
    <w:p w14:paraId="384BB0BD" w14:textId="77777777" w:rsidR="0019457D" w:rsidRPr="00A46D48" w:rsidRDefault="0019457D" w:rsidP="00A46D48">
      <w:pPr>
        <w:numPr>
          <w:ilvl w:val="0"/>
          <w:numId w:val="2"/>
        </w:numPr>
        <w:spacing w:after="0"/>
        <w:rPr>
          <w:rFonts w:cstheme="minorHAnsi"/>
        </w:rPr>
      </w:pPr>
      <w:r w:rsidRPr="00A46D48">
        <w:rPr>
          <w:rFonts w:eastAsia="Times New Roman" w:cstheme="minorHAnsi"/>
        </w:rPr>
        <w:t>Increase capability, capability and the excellence of our research programmes, generating impacts that will improve people’s lives.</w:t>
      </w:r>
    </w:p>
    <w:p w14:paraId="4AC82783" w14:textId="77777777" w:rsidR="0019457D" w:rsidRPr="0019457D" w:rsidRDefault="0019457D" w:rsidP="00A46D48">
      <w:pPr>
        <w:numPr>
          <w:ilvl w:val="0"/>
          <w:numId w:val="2"/>
        </w:numPr>
        <w:spacing w:after="0"/>
        <w:rPr>
          <w:rFonts w:eastAsia="Times New Roman" w:cstheme="minorHAnsi"/>
        </w:rPr>
      </w:pPr>
      <w:r w:rsidRPr="0019457D">
        <w:rPr>
          <w:rFonts w:eastAsia="Times New Roman" w:cstheme="minorHAnsi"/>
        </w:rPr>
        <w:t>Increase the diversity and reach of our academic programmes, and make North Wales a destination for health and care education.</w:t>
      </w:r>
    </w:p>
    <w:p w14:paraId="7BA0B928" w14:textId="77777777" w:rsidR="0019457D" w:rsidRDefault="0019457D" w:rsidP="00A46D48">
      <w:pPr>
        <w:rPr>
          <w:rFonts w:cstheme="minorHAnsi"/>
        </w:rPr>
      </w:pPr>
    </w:p>
    <w:p w14:paraId="5FEC3B4D" w14:textId="77777777" w:rsidR="0019457D" w:rsidRDefault="0019457D" w:rsidP="0019457D">
      <w:pPr>
        <w:spacing w:line="360" w:lineRule="auto"/>
        <w:rPr>
          <w:rFonts w:cstheme="minorHAnsi"/>
        </w:rPr>
      </w:pPr>
      <w:r>
        <w:rPr>
          <w:rFonts w:cstheme="minorHAnsi"/>
        </w:rPr>
        <w:t>Engagement with stakeholders to help ensure ‘quality and value’ is therefore key to the delivery of our mission.</w:t>
      </w:r>
    </w:p>
    <w:p w14:paraId="04ABD7E9" w14:textId="77777777" w:rsidR="0019457D" w:rsidRDefault="142F8865" w:rsidP="00A46D48">
      <w:pPr>
        <w:rPr>
          <w:rFonts w:cstheme="minorHAnsi"/>
        </w:rPr>
      </w:pPr>
      <w:r w:rsidRPr="00F370A8">
        <w:rPr>
          <w:rFonts w:cstheme="minorHAnsi"/>
        </w:rPr>
        <w:t xml:space="preserve">The strategy relates to stakeholders who will work in partnership with the School of Health Science, Bangor University, to develop a new Bachelor of Nursing curriculum incorporating the Nursing and Midwifery Council (2018) </w:t>
      </w:r>
      <w:r w:rsidRPr="00F370A8">
        <w:rPr>
          <w:rFonts w:cstheme="minorHAnsi"/>
          <w:i/>
          <w:iCs/>
        </w:rPr>
        <w:t>Standards framework for nursing and midwifery education.</w:t>
      </w:r>
      <w:r w:rsidRPr="00F370A8">
        <w:rPr>
          <w:rFonts w:cstheme="minorHAnsi"/>
        </w:rPr>
        <w:t xml:space="preserve"> This re</w:t>
      </w:r>
      <w:r w:rsidR="00C4375D">
        <w:rPr>
          <w:rFonts w:cstheme="minorHAnsi"/>
        </w:rPr>
        <w:t>fers</w:t>
      </w:r>
      <w:r w:rsidRPr="00F370A8">
        <w:rPr>
          <w:rFonts w:cstheme="minorHAnsi"/>
        </w:rPr>
        <w:t xml:space="preserve"> to partnership with student, healthcare professionals, patient and public involvement, for co-production in curriculum development and implementation. </w:t>
      </w:r>
      <w:r w:rsidR="00C4375D">
        <w:rPr>
          <w:rFonts w:cstheme="minorHAnsi"/>
        </w:rPr>
        <w:t xml:space="preserve">A key ambition for the school is to be actively engaged in health and care education, practice and policy, raising the quality of services and life for citizens nationally and globally. </w:t>
      </w:r>
      <w:r w:rsidR="00957BA6">
        <w:rPr>
          <w:rFonts w:cstheme="minorHAnsi"/>
        </w:rPr>
        <w:t>Embedding language and cultural values into our ways of working with local</w:t>
      </w:r>
      <w:r w:rsidR="00042DA3">
        <w:rPr>
          <w:rFonts w:cstheme="minorHAnsi"/>
        </w:rPr>
        <w:t>, national and international</w:t>
      </w:r>
      <w:r w:rsidR="00957BA6">
        <w:rPr>
          <w:rFonts w:cstheme="minorHAnsi"/>
        </w:rPr>
        <w:t xml:space="preserve"> partners is articulated in our </w:t>
      </w:r>
      <w:r w:rsidR="00C4375D" w:rsidRPr="00957BA6">
        <w:rPr>
          <w:rFonts w:cstheme="minorHAnsi"/>
          <w:i/>
        </w:rPr>
        <w:t>Mission Statement</w:t>
      </w:r>
      <w:r w:rsidR="00C4375D">
        <w:rPr>
          <w:rFonts w:cstheme="minorHAnsi"/>
        </w:rPr>
        <w:t xml:space="preserve"> (</w:t>
      </w:r>
      <w:r w:rsidR="00257007">
        <w:rPr>
          <w:rFonts w:cstheme="minorHAnsi"/>
        </w:rPr>
        <w:t xml:space="preserve">School of Health Sciences, </w:t>
      </w:r>
      <w:r w:rsidR="00C4375D">
        <w:rPr>
          <w:rFonts w:cstheme="minorHAnsi"/>
        </w:rPr>
        <w:t>2019</w:t>
      </w:r>
      <w:r w:rsidR="00F87D45">
        <w:rPr>
          <w:rFonts w:cstheme="minorHAnsi"/>
        </w:rPr>
        <w:t>, V.2</w:t>
      </w:r>
      <w:r w:rsidR="00C4375D">
        <w:rPr>
          <w:rFonts w:cstheme="minorHAnsi"/>
        </w:rPr>
        <w:t>)</w:t>
      </w:r>
      <w:r w:rsidR="00957BA6">
        <w:rPr>
          <w:rFonts w:cstheme="minorHAnsi"/>
        </w:rPr>
        <w:t>.</w:t>
      </w:r>
      <w:r w:rsidR="00C4375D">
        <w:rPr>
          <w:rFonts w:cstheme="minorHAnsi"/>
        </w:rPr>
        <w:t xml:space="preserve">  </w:t>
      </w:r>
      <w:r w:rsidR="00957BA6">
        <w:rPr>
          <w:rFonts w:cstheme="minorHAnsi"/>
        </w:rPr>
        <w:t>Our new curriculum</w:t>
      </w:r>
      <w:r w:rsidRPr="00F370A8">
        <w:rPr>
          <w:rFonts w:cstheme="minorHAnsi"/>
        </w:rPr>
        <w:t xml:space="preserve"> </w:t>
      </w:r>
      <w:r w:rsidR="00957BA6">
        <w:rPr>
          <w:rFonts w:cstheme="minorHAnsi"/>
        </w:rPr>
        <w:t xml:space="preserve">also </w:t>
      </w:r>
      <w:r w:rsidRPr="00F370A8">
        <w:rPr>
          <w:rFonts w:cstheme="minorHAnsi"/>
        </w:rPr>
        <w:t>aims to embed the core values encapsulated</w:t>
      </w:r>
      <w:r w:rsidR="00C4375D">
        <w:rPr>
          <w:rFonts w:cstheme="minorHAnsi"/>
        </w:rPr>
        <w:t xml:space="preserve"> in</w:t>
      </w:r>
      <w:r w:rsidRPr="00F370A8">
        <w:rPr>
          <w:rFonts w:cstheme="minorHAnsi"/>
        </w:rPr>
        <w:t xml:space="preserve"> intelligent kindness within the </w:t>
      </w:r>
      <w:r w:rsidRPr="00F370A8">
        <w:rPr>
          <w:rFonts w:cstheme="minorHAnsi"/>
          <w:i/>
          <w:iCs/>
        </w:rPr>
        <w:t>Curriculum Philosophy</w:t>
      </w:r>
      <w:r w:rsidRPr="00F370A8">
        <w:rPr>
          <w:rFonts w:cstheme="minorHAnsi"/>
        </w:rPr>
        <w:t xml:space="preserve"> (Bangor University, V. 5) to ensure a connection between the experiences of patients and the realities of staff in caring for them. </w:t>
      </w:r>
    </w:p>
    <w:p w14:paraId="4F86BE71" w14:textId="77777777" w:rsidR="00A674AC" w:rsidRPr="0019457D" w:rsidRDefault="00A46D48" w:rsidP="00A46D48">
      <w:r>
        <w:t>I</w:t>
      </w:r>
      <w:r w:rsidR="0019457D">
        <w:t>ntelligent kindness</w:t>
      </w:r>
      <w:r w:rsidR="00A674AC" w:rsidRPr="0019457D">
        <w:t xml:space="preserve"> means that we pay attention to each other, to try and understand each other, it challenges us to be self</w:t>
      </w:r>
      <w:r w:rsidR="00A674AC">
        <w:t>-</w:t>
      </w:r>
      <w:r w:rsidR="00A674AC" w:rsidRPr="0019457D">
        <w:t>aware and has relationships at the core. There are four pillars: </w:t>
      </w:r>
    </w:p>
    <w:p w14:paraId="7F44C2BF" w14:textId="77777777" w:rsidR="00A674AC" w:rsidRPr="00920C3A" w:rsidRDefault="00A674AC" w:rsidP="00A46D48">
      <w:pPr>
        <w:pStyle w:val="ListParagraph"/>
        <w:numPr>
          <w:ilvl w:val="0"/>
          <w:numId w:val="5"/>
        </w:numPr>
        <w:spacing w:line="276" w:lineRule="auto"/>
        <w:rPr>
          <w:rFonts w:asciiTheme="minorHAnsi" w:hAnsiTheme="minorHAnsi" w:cstheme="minorHAnsi"/>
          <w:sz w:val="22"/>
          <w:szCs w:val="22"/>
        </w:rPr>
      </w:pPr>
      <w:r w:rsidRPr="00920C3A">
        <w:rPr>
          <w:rFonts w:asciiTheme="minorHAnsi" w:hAnsiTheme="minorHAnsi" w:cstheme="minorHAnsi"/>
          <w:sz w:val="22"/>
          <w:szCs w:val="22"/>
        </w:rPr>
        <w:t>Humanistic practice </w:t>
      </w:r>
    </w:p>
    <w:p w14:paraId="0BF02774" w14:textId="77777777" w:rsidR="00A674AC" w:rsidRPr="00920C3A" w:rsidRDefault="00A674AC" w:rsidP="00A46D48">
      <w:pPr>
        <w:pStyle w:val="ListParagraph"/>
        <w:numPr>
          <w:ilvl w:val="0"/>
          <w:numId w:val="5"/>
        </w:numPr>
        <w:spacing w:line="276" w:lineRule="auto"/>
        <w:rPr>
          <w:rFonts w:asciiTheme="minorHAnsi" w:hAnsiTheme="minorHAnsi" w:cstheme="minorHAnsi"/>
          <w:sz w:val="22"/>
          <w:szCs w:val="22"/>
        </w:rPr>
      </w:pPr>
      <w:r w:rsidRPr="00920C3A">
        <w:rPr>
          <w:rFonts w:asciiTheme="minorHAnsi" w:hAnsiTheme="minorHAnsi" w:cstheme="minorHAnsi"/>
          <w:sz w:val="22"/>
          <w:szCs w:val="22"/>
        </w:rPr>
        <w:t>Research and evidence informed practice </w:t>
      </w:r>
    </w:p>
    <w:p w14:paraId="17264F9B" w14:textId="77777777" w:rsidR="00A674AC" w:rsidRPr="00920C3A" w:rsidRDefault="00A674AC" w:rsidP="00A46D48">
      <w:pPr>
        <w:pStyle w:val="ListParagraph"/>
        <w:numPr>
          <w:ilvl w:val="0"/>
          <w:numId w:val="5"/>
        </w:numPr>
        <w:spacing w:line="276" w:lineRule="auto"/>
        <w:rPr>
          <w:rFonts w:asciiTheme="minorHAnsi" w:hAnsiTheme="minorHAnsi" w:cstheme="minorHAnsi"/>
          <w:sz w:val="22"/>
          <w:szCs w:val="22"/>
        </w:rPr>
      </w:pPr>
      <w:r w:rsidRPr="00920C3A">
        <w:rPr>
          <w:rFonts w:asciiTheme="minorHAnsi" w:hAnsiTheme="minorHAnsi" w:cstheme="minorHAnsi"/>
          <w:sz w:val="22"/>
          <w:szCs w:val="22"/>
        </w:rPr>
        <w:t>Personal and professional leadership </w:t>
      </w:r>
    </w:p>
    <w:p w14:paraId="33C8A535" w14:textId="77777777" w:rsidR="0019457D" w:rsidRPr="00920C3A" w:rsidRDefault="0019457D" w:rsidP="00A46D48">
      <w:pPr>
        <w:pStyle w:val="ListParagraph"/>
        <w:numPr>
          <w:ilvl w:val="0"/>
          <w:numId w:val="5"/>
        </w:numPr>
        <w:spacing w:line="276" w:lineRule="auto"/>
        <w:rPr>
          <w:rFonts w:asciiTheme="minorHAnsi" w:hAnsiTheme="minorHAnsi" w:cstheme="minorHAnsi"/>
          <w:sz w:val="22"/>
          <w:szCs w:val="22"/>
        </w:rPr>
      </w:pPr>
      <w:r w:rsidRPr="00920C3A">
        <w:rPr>
          <w:rFonts w:asciiTheme="minorHAnsi" w:hAnsiTheme="minorHAnsi" w:cstheme="minorHAnsi"/>
          <w:sz w:val="22"/>
          <w:szCs w:val="22"/>
        </w:rPr>
        <w:t>Language and cultural competence</w:t>
      </w:r>
    </w:p>
    <w:p w14:paraId="3376A910" w14:textId="77777777" w:rsidR="00A46D48" w:rsidRDefault="00A46D48" w:rsidP="00A46D48">
      <w:pPr>
        <w:rPr>
          <w:rFonts w:cstheme="minorHAnsi"/>
        </w:rPr>
      </w:pPr>
    </w:p>
    <w:p w14:paraId="6A40973D" w14:textId="77777777" w:rsidR="00F370A8" w:rsidRPr="00F370A8" w:rsidRDefault="142F8865" w:rsidP="00A46D48">
      <w:pPr>
        <w:rPr>
          <w:rFonts w:cstheme="minorHAnsi"/>
        </w:rPr>
      </w:pPr>
      <w:r w:rsidRPr="00F370A8">
        <w:rPr>
          <w:rFonts w:cstheme="minorHAnsi"/>
        </w:rPr>
        <w:t>Public and Professionals are acknowledged to be equal partners through co-production in Wales in Welsh strategy (Prudent Healthcare, Welsh Government, 2014).</w:t>
      </w:r>
      <w:r w:rsidR="00F370A8" w:rsidRPr="00F370A8">
        <w:rPr>
          <w:rFonts w:cstheme="minorHAnsi"/>
        </w:rPr>
        <w:t xml:space="preserve"> </w:t>
      </w:r>
    </w:p>
    <w:p w14:paraId="4AF6E37D" w14:textId="77777777" w:rsidR="00BE59C6" w:rsidRPr="00A46D48" w:rsidRDefault="00BE59C6" w:rsidP="008B6FC0">
      <w:pPr>
        <w:spacing w:line="360" w:lineRule="auto"/>
        <w:rPr>
          <w:rFonts w:eastAsia="Batang" w:cstheme="minorHAnsi"/>
          <w:b/>
          <w:sz w:val="24"/>
          <w:szCs w:val="24"/>
        </w:rPr>
      </w:pPr>
      <w:r w:rsidRPr="00A46D48">
        <w:rPr>
          <w:rFonts w:eastAsia="Batang" w:cstheme="minorHAnsi"/>
          <w:b/>
          <w:sz w:val="24"/>
          <w:szCs w:val="24"/>
        </w:rPr>
        <w:lastRenderedPageBreak/>
        <w:t>Purpose of the strategy</w:t>
      </w:r>
    </w:p>
    <w:p w14:paraId="7C821490" w14:textId="77777777" w:rsidR="00F370A8" w:rsidRPr="00F370A8" w:rsidRDefault="00BE59C6" w:rsidP="00A46D48">
      <w:pPr>
        <w:rPr>
          <w:rFonts w:cstheme="minorHAnsi"/>
        </w:rPr>
      </w:pPr>
      <w:r w:rsidRPr="008B6FC0">
        <w:rPr>
          <w:rFonts w:eastAsia="Batang" w:cstheme="minorHAnsi"/>
        </w:rPr>
        <w:t>The strategy sets out the scope and objectives for engagement with different stakeholders for curriculum development</w:t>
      </w:r>
      <w:r w:rsidR="00E24C93">
        <w:rPr>
          <w:rFonts w:eastAsia="Batang" w:cstheme="minorHAnsi"/>
        </w:rPr>
        <w:t xml:space="preserve"> and implementation</w:t>
      </w:r>
      <w:r w:rsidRPr="008B6FC0">
        <w:rPr>
          <w:rFonts w:eastAsia="Batang" w:cstheme="minorHAnsi"/>
        </w:rPr>
        <w:t xml:space="preserve">. It is anticipated that different stakeholders and levels of engagement will be channelled through the Curriculum planning group, which consists of Course and Professional leads within the school. The strategy will be reviewed as required during the </w:t>
      </w:r>
      <w:r w:rsidRPr="00F370A8">
        <w:rPr>
          <w:rFonts w:eastAsia="Batang" w:cstheme="minorHAnsi"/>
        </w:rPr>
        <w:t>development</w:t>
      </w:r>
      <w:r w:rsidR="00F370A8" w:rsidRPr="00F370A8">
        <w:rPr>
          <w:rFonts w:eastAsia="Batang" w:cstheme="minorHAnsi"/>
        </w:rPr>
        <w:t xml:space="preserve"> and delivery</w:t>
      </w:r>
      <w:r w:rsidRPr="00F370A8">
        <w:rPr>
          <w:rFonts w:eastAsia="Batang" w:cstheme="minorHAnsi"/>
        </w:rPr>
        <w:t xml:space="preserve"> of the curriculum.  </w:t>
      </w:r>
      <w:r w:rsidR="00F370A8" w:rsidRPr="00F370A8">
        <w:rPr>
          <w:rFonts w:eastAsia="Batang" w:cstheme="minorHAnsi"/>
        </w:rPr>
        <w:t xml:space="preserve">This strategy </w:t>
      </w:r>
      <w:r w:rsidR="00AD101E">
        <w:rPr>
          <w:rFonts w:eastAsia="Batang" w:cstheme="minorHAnsi"/>
        </w:rPr>
        <w:t>relate</w:t>
      </w:r>
      <w:r w:rsidR="00042DA3">
        <w:rPr>
          <w:rFonts w:eastAsia="Batang" w:cstheme="minorHAnsi"/>
        </w:rPr>
        <w:t>s</w:t>
      </w:r>
      <w:r w:rsidR="00AD101E">
        <w:rPr>
          <w:rFonts w:eastAsia="Batang" w:cstheme="minorHAnsi"/>
        </w:rPr>
        <w:t xml:space="preserve"> to and expands upon the section on</w:t>
      </w:r>
      <w:r w:rsidR="00F370A8" w:rsidRPr="00F370A8">
        <w:rPr>
          <w:rFonts w:cstheme="minorHAnsi"/>
          <w:b/>
        </w:rPr>
        <w:t xml:space="preserve"> </w:t>
      </w:r>
      <w:r w:rsidR="00AD101E">
        <w:rPr>
          <w:rFonts w:cstheme="minorHAnsi"/>
          <w:b/>
        </w:rPr>
        <w:t>‘</w:t>
      </w:r>
      <w:r w:rsidR="00F370A8" w:rsidRPr="00F370A8">
        <w:rPr>
          <w:rFonts w:cstheme="minorHAnsi"/>
        </w:rPr>
        <w:t>Patient and Public Engagement in Developing Future Healthcare Professionals</w:t>
      </w:r>
      <w:r w:rsidR="00AD101E">
        <w:rPr>
          <w:rFonts w:cstheme="minorHAnsi"/>
        </w:rPr>
        <w:t>’</w:t>
      </w:r>
      <w:r w:rsidR="00F370A8" w:rsidRPr="00F370A8">
        <w:rPr>
          <w:rFonts w:cstheme="minorHAnsi"/>
        </w:rPr>
        <w:t xml:space="preserve"> within the</w:t>
      </w:r>
      <w:r w:rsidR="00F370A8" w:rsidRPr="00F370A8">
        <w:rPr>
          <w:rFonts w:cstheme="minorHAnsi"/>
          <w:i/>
        </w:rPr>
        <w:t xml:space="preserve"> Governance procedures for Patient and Public Engagement (PPE) in the School of Health Sciences </w:t>
      </w:r>
      <w:r w:rsidR="00F370A8" w:rsidRPr="00F370A8">
        <w:rPr>
          <w:rFonts w:cstheme="minorHAnsi"/>
        </w:rPr>
        <w:t>(2019</w:t>
      </w:r>
      <w:r w:rsidR="00F87D45">
        <w:rPr>
          <w:rFonts w:cstheme="minorHAnsi"/>
        </w:rPr>
        <w:t xml:space="preserve"> v.2</w:t>
      </w:r>
      <w:r w:rsidR="00F370A8" w:rsidRPr="00F370A8">
        <w:rPr>
          <w:rFonts w:cstheme="minorHAnsi"/>
        </w:rPr>
        <w:t>).</w:t>
      </w:r>
    </w:p>
    <w:p w14:paraId="255BD692" w14:textId="77777777" w:rsidR="00BE59C6" w:rsidRPr="00A46D48" w:rsidRDefault="00BE59C6" w:rsidP="008B6FC0">
      <w:pPr>
        <w:spacing w:line="360" w:lineRule="auto"/>
        <w:rPr>
          <w:rFonts w:cstheme="minorHAnsi"/>
          <w:b/>
          <w:sz w:val="24"/>
          <w:szCs w:val="24"/>
        </w:rPr>
      </w:pPr>
      <w:r w:rsidRPr="00A46D48">
        <w:rPr>
          <w:rFonts w:cstheme="minorHAnsi"/>
          <w:b/>
          <w:sz w:val="24"/>
          <w:szCs w:val="24"/>
        </w:rPr>
        <w:t>Definitions</w:t>
      </w:r>
      <w:r w:rsidR="00A46D48" w:rsidRPr="00A46D48">
        <w:rPr>
          <w:rFonts w:cstheme="minorHAnsi"/>
          <w:b/>
          <w:sz w:val="24"/>
          <w:szCs w:val="24"/>
        </w:rPr>
        <w:t>:</w:t>
      </w:r>
    </w:p>
    <w:p w14:paraId="4F435510" w14:textId="77777777" w:rsidR="00BE59C6" w:rsidRPr="008B6FC0" w:rsidRDefault="00BE59C6" w:rsidP="008B6FC0">
      <w:pPr>
        <w:spacing w:line="360" w:lineRule="auto"/>
        <w:rPr>
          <w:rFonts w:cstheme="minorHAnsi"/>
        </w:rPr>
      </w:pPr>
      <w:r w:rsidRPr="00A46D48">
        <w:rPr>
          <w:rFonts w:cstheme="minorHAnsi"/>
          <w:b/>
          <w:sz w:val="24"/>
          <w:szCs w:val="24"/>
        </w:rPr>
        <w:t>Students:</w:t>
      </w:r>
      <w:r w:rsidRPr="008B6FC0">
        <w:rPr>
          <w:rFonts w:cstheme="minorHAnsi"/>
        </w:rPr>
        <w:t xml:space="preserve"> pre- registration students currently on a programme leading to a professional registration in healthcare.</w:t>
      </w:r>
    </w:p>
    <w:p w14:paraId="65231F3A" w14:textId="77777777" w:rsidR="00BE59C6" w:rsidRPr="008B6FC0" w:rsidRDefault="00BE59C6" w:rsidP="0095083F">
      <w:pPr>
        <w:rPr>
          <w:rFonts w:cstheme="minorHAnsi"/>
        </w:rPr>
      </w:pPr>
      <w:r w:rsidRPr="00A46D48">
        <w:rPr>
          <w:rFonts w:cstheme="minorHAnsi"/>
          <w:b/>
          <w:sz w:val="24"/>
          <w:szCs w:val="24"/>
        </w:rPr>
        <w:t xml:space="preserve">Patient and </w:t>
      </w:r>
      <w:r w:rsidR="00A46D48" w:rsidRPr="00A46D48">
        <w:rPr>
          <w:rFonts w:cstheme="minorHAnsi"/>
          <w:b/>
          <w:sz w:val="24"/>
          <w:szCs w:val="24"/>
        </w:rPr>
        <w:t>P</w:t>
      </w:r>
      <w:r w:rsidRPr="00A46D48">
        <w:rPr>
          <w:rFonts w:cstheme="minorHAnsi"/>
          <w:b/>
          <w:sz w:val="24"/>
          <w:szCs w:val="24"/>
        </w:rPr>
        <w:t xml:space="preserve">ublic </w:t>
      </w:r>
      <w:r w:rsidR="00A46D48" w:rsidRPr="00A46D48">
        <w:rPr>
          <w:rFonts w:cstheme="minorHAnsi"/>
          <w:b/>
          <w:sz w:val="24"/>
          <w:szCs w:val="24"/>
        </w:rPr>
        <w:t>Engagement</w:t>
      </w:r>
      <w:r w:rsidRPr="00A46D48">
        <w:rPr>
          <w:rFonts w:cstheme="minorHAnsi"/>
          <w:b/>
          <w:sz w:val="24"/>
          <w:szCs w:val="24"/>
        </w:rPr>
        <w:t xml:space="preserve"> (PP</w:t>
      </w:r>
      <w:r w:rsidR="00A46D48" w:rsidRPr="00A46D48">
        <w:rPr>
          <w:rFonts w:cstheme="minorHAnsi"/>
          <w:b/>
          <w:sz w:val="24"/>
          <w:szCs w:val="24"/>
        </w:rPr>
        <w:t>E</w:t>
      </w:r>
      <w:r w:rsidRPr="00A46D48">
        <w:rPr>
          <w:rFonts w:cstheme="minorHAnsi"/>
          <w:b/>
          <w:sz w:val="24"/>
          <w:szCs w:val="24"/>
        </w:rPr>
        <w:t>):</w:t>
      </w:r>
      <w:r w:rsidRPr="008B6FC0">
        <w:rPr>
          <w:rFonts w:cstheme="minorHAnsi"/>
        </w:rPr>
        <w:t xml:space="preserve"> whilst it is acknowledged that multiple terms may be applied, such as service user, client or carer, we use the patient and public label to identify those people who have had experience or will experience </w:t>
      </w:r>
      <w:r w:rsidR="000850F7">
        <w:rPr>
          <w:rFonts w:cstheme="minorHAnsi"/>
        </w:rPr>
        <w:t>health</w:t>
      </w:r>
      <w:r w:rsidRPr="008B6FC0">
        <w:rPr>
          <w:rFonts w:cstheme="minorHAnsi"/>
        </w:rPr>
        <w:t xml:space="preserve"> care in multiple settings and context. </w:t>
      </w:r>
    </w:p>
    <w:p w14:paraId="0F71DACD" w14:textId="77777777" w:rsidR="00BE59C6" w:rsidRPr="008B6FC0" w:rsidRDefault="00BE59C6" w:rsidP="0095083F">
      <w:pPr>
        <w:rPr>
          <w:rFonts w:cstheme="minorHAnsi"/>
        </w:rPr>
      </w:pPr>
      <w:r w:rsidRPr="0095083F">
        <w:rPr>
          <w:rFonts w:cstheme="minorHAnsi"/>
          <w:b/>
          <w:sz w:val="24"/>
          <w:szCs w:val="24"/>
        </w:rPr>
        <w:t>Healthcare professionals:</w:t>
      </w:r>
      <w:r w:rsidRPr="008B6FC0">
        <w:rPr>
          <w:rFonts w:cstheme="minorHAnsi"/>
        </w:rPr>
        <w:t xml:space="preserve"> registered nurses, midwives and other registered healthcare professionals who deliver care within our partner organisations where students gain clinical experience. </w:t>
      </w:r>
    </w:p>
    <w:p w14:paraId="1DE39F13" w14:textId="77777777" w:rsidR="00BE59C6" w:rsidRDefault="00BE59C6" w:rsidP="0095083F">
      <w:pPr>
        <w:spacing w:after="0"/>
        <w:rPr>
          <w:rFonts w:cstheme="minorHAnsi"/>
        </w:rPr>
      </w:pPr>
      <w:r w:rsidRPr="0095083F">
        <w:rPr>
          <w:rFonts w:cstheme="minorHAnsi"/>
          <w:b/>
          <w:sz w:val="24"/>
          <w:szCs w:val="24"/>
        </w:rPr>
        <w:t>Co-production</w:t>
      </w:r>
      <w:r w:rsidR="00806704" w:rsidRPr="0095083F">
        <w:rPr>
          <w:rFonts w:cstheme="minorHAnsi"/>
          <w:b/>
          <w:sz w:val="24"/>
          <w:szCs w:val="24"/>
        </w:rPr>
        <w:t>:</w:t>
      </w:r>
      <w:r w:rsidRPr="0095083F">
        <w:rPr>
          <w:rFonts w:cstheme="minorHAnsi"/>
          <w:b/>
          <w:sz w:val="24"/>
          <w:szCs w:val="24"/>
        </w:rPr>
        <w:t xml:space="preserve"> </w:t>
      </w:r>
      <w:r w:rsidRPr="008B6FC0">
        <w:rPr>
          <w:rFonts w:cstheme="minorHAnsi"/>
        </w:rPr>
        <w:t>The Nursing and Midwifery Council (2018)</w:t>
      </w:r>
      <w:r w:rsidR="00806704">
        <w:rPr>
          <w:rFonts w:cstheme="minorHAnsi"/>
        </w:rPr>
        <w:t xml:space="preserve"> </w:t>
      </w:r>
      <w:r w:rsidRPr="008B6FC0">
        <w:rPr>
          <w:rFonts w:cstheme="minorHAnsi"/>
        </w:rPr>
        <w:t xml:space="preserve">explains that this is where individuals or groups ‘influence the support and services received’ or ‘influence the way that services are designed, commissioned and delivered, acknowledging that people who use social care and health services (and their families) have knowledge and experience that can be used to help make services better.’  </w:t>
      </w:r>
    </w:p>
    <w:p w14:paraId="405A6302" w14:textId="77777777" w:rsidR="0095083F" w:rsidRPr="008B6FC0" w:rsidRDefault="0095083F" w:rsidP="0095083F">
      <w:pPr>
        <w:spacing w:after="0"/>
        <w:rPr>
          <w:rFonts w:cstheme="minorHAnsi"/>
        </w:rPr>
      </w:pPr>
    </w:p>
    <w:p w14:paraId="66952C06" w14:textId="77777777" w:rsidR="00BE59C6" w:rsidRPr="0095083F" w:rsidRDefault="00BE59C6" w:rsidP="0095083F">
      <w:pPr>
        <w:rPr>
          <w:b/>
          <w:bCs/>
          <w:sz w:val="28"/>
          <w:szCs w:val="28"/>
        </w:rPr>
      </w:pPr>
      <w:r w:rsidRPr="0095083F">
        <w:rPr>
          <w:b/>
          <w:bCs/>
          <w:sz w:val="28"/>
          <w:szCs w:val="28"/>
        </w:rPr>
        <w:t>Professional Policy Drivers for student, healthcare professional and PP</w:t>
      </w:r>
      <w:r w:rsidR="00A46D48" w:rsidRPr="0095083F">
        <w:rPr>
          <w:b/>
          <w:bCs/>
          <w:sz w:val="28"/>
          <w:szCs w:val="28"/>
        </w:rPr>
        <w:t>E</w:t>
      </w:r>
      <w:r w:rsidRPr="0095083F">
        <w:rPr>
          <w:b/>
          <w:bCs/>
          <w:sz w:val="28"/>
          <w:szCs w:val="28"/>
        </w:rPr>
        <w:t xml:space="preserve"> in health education in professional programmes</w:t>
      </w:r>
      <w:r w:rsidR="00806704" w:rsidRPr="0095083F">
        <w:rPr>
          <w:b/>
          <w:bCs/>
          <w:sz w:val="28"/>
          <w:szCs w:val="28"/>
        </w:rPr>
        <w:t>:</w:t>
      </w:r>
    </w:p>
    <w:p w14:paraId="03C6DC64" w14:textId="77777777" w:rsidR="00BE59C6" w:rsidRPr="0095083F" w:rsidRDefault="00BE59C6" w:rsidP="00806704">
      <w:pPr>
        <w:spacing w:after="120" w:line="360" w:lineRule="auto"/>
        <w:rPr>
          <w:rFonts w:eastAsia="Times New Roman" w:cstheme="minorHAnsi"/>
          <w:b/>
          <w:sz w:val="24"/>
          <w:szCs w:val="24"/>
          <w:lang w:eastAsia="en-GB"/>
        </w:rPr>
      </w:pPr>
      <w:r w:rsidRPr="0095083F">
        <w:rPr>
          <w:rFonts w:eastAsia="Times New Roman" w:cstheme="minorHAnsi"/>
          <w:b/>
          <w:sz w:val="24"/>
          <w:szCs w:val="24"/>
          <w:lang w:eastAsia="en-GB"/>
        </w:rPr>
        <w:t xml:space="preserve">Nursing and Midwifery Council Standards </w:t>
      </w:r>
    </w:p>
    <w:p w14:paraId="7F01A59E" w14:textId="77777777" w:rsidR="00BE59C6" w:rsidRPr="008B6FC0" w:rsidRDefault="142F8865" w:rsidP="0095083F">
      <w:pPr>
        <w:spacing w:after="120"/>
        <w:rPr>
          <w:rFonts w:eastAsia="Times New Roman"/>
          <w:lang w:eastAsia="en-GB"/>
        </w:rPr>
      </w:pPr>
      <w:r w:rsidRPr="142F8865">
        <w:rPr>
          <w:rFonts w:eastAsia="Batang"/>
        </w:rPr>
        <w:t>The Nursing and Midwifery Council (NMC, 2018) in</w:t>
      </w:r>
      <w:r w:rsidRPr="142F8865">
        <w:rPr>
          <w:rFonts w:eastAsia="Times New Roman"/>
          <w:lang w:eastAsia="en-GB"/>
        </w:rPr>
        <w:t xml:space="preserve"> </w:t>
      </w:r>
      <w:r w:rsidRPr="142F8865">
        <w:rPr>
          <w:rFonts w:eastAsia="Times New Roman"/>
          <w:i/>
          <w:iCs/>
          <w:lang w:eastAsia="en-GB"/>
        </w:rPr>
        <w:t xml:space="preserve">Realising professionalism: Standards for education and training. Part 1: Standards framework for nursing and midwifery education </w:t>
      </w:r>
      <w:r w:rsidRPr="142F8865">
        <w:rPr>
          <w:rFonts w:eastAsia="Times New Roman"/>
          <w:lang w:eastAsia="en-GB"/>
        </w:rPr>
        <w:t>in</w:t>
      </w:r>
      <w:r w:rsidRPr="142F8865">
        <w:rPr>
          <w:rFonts w:eastAsia="Times New Roman"/>
          <w:i/>
          <w:iCs/>
          <w:lang w:eastAsia="en-GB"/>
        </w:rPr>
        <w:t xml:space="preserve"> </w:t>
      </w:r>
      <w:r>
        <w:t xml:space="preserve">Section 1.12 </w:t>
      </w:r>
      <w:r w:rsidRPr="142F8865">
        <w:rPr>
          <w:rFonts w:eastAsia="Times New Roman"/>
          <w:lang w:eastAsia="en-GB"/>
        </w:rPr>
        <w:t xml:space="preserve">requires Approved Education Institutions (AEIs) to </w:t>
      </w:r>
      <w:r>
        <w:t xml:space="preserve">“ensure programmes are designed, developed, delivered, evaluated and co-produced with service users and other stakeholders” (p6). Additionally, HEIs are required to </w:t>
      </w:r>
      <w:r w:rsidRPr="142F8865">
        <w:rPr>
          <w:rFonts w:eastAsia="Times New Roman"/>
          <w:lang w:eastAsia="en-GB"/>
        </w:rPr>
        <w:t>work with practice learning partners to manage the quality of their educational programmes. Key to this is that curricular are co-produced with stakeholders who have experience relevant to the programme (p.12)</w:t>
      </w:r>
    </w:p>
    <w:p w14:paraId="7D3B8E90" w14:textId="77777777" w:rsidR="00BE59C6" w:rsidRPr="008B6FC0" w:rsidRDefault="00BE59C6" w:rsidP="0095083F">
      <w:pPr>
        <w:rPr>
          <w:rFonts w:eastAsia="Times New Roman" w:cstheme="minorHAnsi"/>
          <w:lang w:eastAsia="en-GB"/>
        </w:rPr>
      </w:pPr>
      <w:r w:rsidRPr="0095083F">
        <w:rPr>
          <w:rFonts w:ascii="Calibri" w:hAnsi="Calibri" w:cstheme="minorHAnsi"/>
          <w:b/>
          <w:sz w:val="24"/>
          <w:szCs w:val="24"/>
        </w:rPr>
        <w:t>Health and Care Professions Council</w:t>
      </w:r>
      <w:r w:rsidR="00F7259E">
        <w:rPr>
          <w:rFonts w:ascii="Calibri" w:hAnsi="Calibri" w:cstheme="minorHAnsi"/>
          <w:b/>
          <w:sz w:val="24"/>
          <w:szCs w:val="24"/>
        </w:rPr>
        <w:t xml:space="preserve"> </w:t>
      </w:r>
      <w:r w:rsidR="00665FD2">
        <w:t xml:space="preserve">Health &amp; Care Professions Council </w:t>
      </w:r>
      <w:r w:rsidR="00665FD2">
        <w:rPr>
          <w:rFonts w:cstheme="minorHAnsi"/>
        </w:rPr>
        <w:t>in their</w:t>
      </w:r>
      <w:r w:rsidRPr="008B6FC0">
        <w:rPr>
          <w:rFonts w:cstheme="minorHAnsi"/>
        </w:rPr>
        <w:t xml:space="preserve"> </w:t>
      </w:r>
      <w:r w:rsidRPr="008B6FC0">
        <w:rPr>
          <w:rFonts w:cstheme="minorHAnsi"/>
          <w:i/>
        </w:rPr>
        <w:t>Standards of education and training</w:t>
      </w:r>
      <w:r w:rsidR="00665FD2">
        <w:rPr>
          <w:rFonts w:cstheme="minorHAnsi"/>
          <w:i/>
        </w:rPr>
        <w:t xml:space="preserve"> </w:t>
      </w:r>
      <w:r w:rsidR="00665FD2">
        <w:t xml:space="preserve">(HCPC, 2017) </w:t>
      </w:r>
      <w:r w:rsidR="00665FD2">
        <w:rPr>
          <w:rFonts w:cstheme="minorHAnsi"/>
        </w:rPr>
        <w:t>set the standards for</w:t>
      </w:r>
      <w:r w:rsidRPr="008B6FC0">
        <w:rPr>
          <w:rFonts w:cstheme="minorHAnsi"/>
        </w:rPr>
        <w:t xml:space="preserve"> multiple healthcare professions</w:t>
      </w:r>
      <w:r w:rsidR="00665FD2">
        <w:t xml:space="preserve">. </w:t>
      </w:r>
      <w:r w:rsidRPr="008B6FC0">
        <w:rPr>
          <w:rFonts w:cstheme="minorHAnsi"/>
        </w:rPr>
        <w:t>They value the contribution of partners who are registrants or PPI representatives to contribute their expertise to the regulatory processes.</w:t>
      </w:r>
    </w:p>
    <w:p w14:paraId="70D9275D" w14:textId="77777777" w:rsidR="00BE59C6" w:rsidRPr="0095083F" w:rsidRDefault="00AD101E" w:rsidP="008B6FC0">
      <w:pPr>
        <w:spacing w:line="360" w:lineRule="auto"/>
        <w:rPr>
          <w:rFonts w:eastAsia="Times New Roman" w:cstheme="minorHAnsi"/>
          <w:b/>
          <w:sz w:val="24"/>
          <w:szCs w:val="24"/>
          <w:lang w:eastAsia="en-GB"/>
        </w:rPr>
      </w:pPr>
      <w:r w:rsidRPr="0095083F">
        <w:rPr>
          <w:rFonts w:eastAsia="Times New Roman" w:cstheme="minorHAnsi"/>
          <w:b/>
          <w:sz w:val="24"/>
          <w:szCs w:val="24"/>
          <w:lang w:eastAsia="en-GB"/>
        </w:rPr>
        <w:t>H</w:t>
      </w:r>
      <w:r w:rsidR="00BE59C6" w:rsidRPr="0095083F">
        <w:rPr>
          <w:rFonts w:eastAsia="Times New Roman" w:cstheme="minorHAnsi"/>
          <w:b/>
          <w:sz w:val="24"/>
          <w:szCs w:val="24"/>
          <w:lang w:eastAsia="en-GB"/>
        </w:rPr>
        <w:t>ealth Education and Improvement in Wales</w:t>
      </w:r>
    </w:p>
    <w:p w14:paraId="55C82121" w14:textId="77777777" w:rsidR="00BE59C6" w:rsidRPr="008B6FC0" w:rsidRDefault="00BE59C6" w:rsidP="0095083F">
      <w:pPr>
        <w:rPr>
          <w:rFonts w:cstheme="minorHAnsi"/>
        </w:rPr>
      </w:pPr>
      <w:r w:rsidRPr="008B6FC0">
        <w:rPr>
          <w:rFonts w:eastAsia="Times New Roman" w:cstheme="minorHAnsi"/>
          <w:lang w:eastAsia="en-GB"/>
        </w:rPr>
        <w:t>Health Education and Improvement in Wales (HEIW) has a strategy of building a sustainable and flexible workforce</w:t>
      </w:r>
      <w:r w:rsidRPr="008B6FC0">
        <w:rPr>
          <w:rFonts w:cstheme="minorHAnsi"/>
        </w:rPr>
        <w:t xml:space="preserve"> through engagement and communication with relevant people</w:t>
      </w:r>
      <w:r w:rsidRPr="008B6FC0">
        <w:rPr>
          <w:rFonts w:eastAsia="Times New Roman" w:cstheme="minorHAnsi"/>
          <w:lang w:eastAsia="en-GB"/>
        </w:rPr>
        <w:t xml:space="preserve">. HEIW (2019) indicate that </w:t>
      </w:r>
      <w:r w:rsidRPr="008B6FC0">
        <w:rPr>
          <w:rFonts w:cstheme="minorHAnsi"/>
        </w:rPr>
        <w:t xml:space="preserve">understanding what their partners, stakeholders, and service users need from them, and how they can best support them, is a key priority. </w:t>
      </w:r>
    </w:p>
    <w:p w14:paraId="79ABE30D" w14:textId="77777777" w:rsidR="00BE59C6" w:rsidRPr="0095083F" w:rsidRDefault="00BE59C6" w:rsidP="008B6FC0">
      <w:pPr>
        <w:spacing w:line="360" w:lineRule="auto"/>
        <w:rPr>
          <w:rFonts w:eastAsia="Batang"/>
          <w:b/>
          <w:bCs/>
          <w:sz w:val="24"/>
          <w:szCs w:val="24"/>
        </w:rPr>
      </w:pPr>
      <w:r w:rsidRPr="0095083F">
        <w:rPr>
          <w:rFonts w:eastAsia="Batang"/>
          <w:b/>
          <w:bCs/>
          <w:sz w:val="24"/>
          <w:szCs w:val="24"/>
        </w:rPr>
        <w:t>Objectives of the strategy:</w:t>
      </w:r>
    </w:p>
    <w:p w14:paraId="5232516C" w14:textId="77777777" w:rsidR="00BE59C6" w:rsidRPr="008B6FC0" w:rsidRDefault="00BE59C6" w:rsidP="0095083F">
      <w:pPr>
        <w:pStyle w:val="ListParagraph"/>
        <w:numPr>
          <w:ilvl w:val="0"/>
          <w:numId w:val="1"/>
        </w:numPr>
        <w:spacing w:line="276" w:lineRule="auto"/>
        <w:rPr>
          <w:rFonts w:asciiTheme="minorHAnsi" w:hAnsiTheme="minorHAnsi" w:cstheme="minorBidi"/>
          <w:sz w:val="22"/>
          <w:szCs w:val="22"/>
        </w:rPr>
      </w:pPr>
      <w:r w:rsidRPr="008B6FC0">
        <w:rPr>
          <w:rFonts w:asciiTheme="minorHAnsi" w:eastAsia="Batang" w:hAnsiTheme="minorHAnsi" w:cstheme="minorBidi"/>
          <w:sz w:val="22"/>
          <w:szCs w:val="22"/>
          <w:lang w:val="en-GB"/>
        </w:rPr>
        <w:t>that stakeholder engagement is embedded throughout the development of the curriculum</w:t>
      </w:r>
      <w:r w:rsidRPr="008B6FC0">
        <w:rPr>
          <w:rFonts w:asciiTheme="minorHAnsi" w:hAnsiTheme="minorHAnsi" w:cstheme="minorBidi"/>
          <w:sz w:val="22"/>
          <w:szCs w:val="22"/>
        </w:rPr>
        <w:t xml:space="preserve"> represented by the PPI, student and healthcare professional representatives</w:t>
      </w:r>
    </w:p>
    <w:p w14:paraId="6F6A850E" w14:textId="77777777" w:rsidR="00BE59C6" w:rsidRPr="008B6FC0" w:rsidRDefault="00BE59C6" w:rsidP="0095083F">
      <w:pPr>
        <w:pStyle w:val="ListParagraph"/>
        <w:numPr>
          <w:ilvl w:val="0"/>
          <w:numId w:val="1"/>
        </w:numPr>
        <w:spacing w:line="276" w:lineRule="auto"/>
        <w:rPr>
          <w:rFonts w:asciiTheme="minorHAnsi" w:hAnsiTheme="minorHAnsi" w:cstheme="minorHAnsi"/>
          <w:sz w:val="22"/>
          <w:szCs w:val="22"/>
        </w:rPr>
      </w:pPr>
      <w:r w:rsidRPr="008B6FC0">
        <w:rPr>
          <w:rFonts w:asciiTheme="minorHAnsi" w:eastAsiaTheme="minorHAnsi" w:hAnsiTheme="minorHAnsi" w:cstheme="minorHAnsi"/>
          <w:sz w:val="22"/>
          <w:szCs w:val="22"/>
          <w:lang w:val="en-GB"/>
        </w:rPr>
        <w:t>that stakeholder engagement contributes to developing a set of actionable recommendations on key areas within the development of the new curriculum:</w:t>
      </w:r>
    </w:p>
    <w:p w14:paraId="647F6EB5" w14:textId="77777777" w:rsidR="00BE59C6" w:rsidRPr="008B6FC0" w:rsidRDefault="00BE59C6" w:rsidP="0095083F">
      <w:pPr>
        <w:pStyle w:val="ListParagraph"/>
        <w:numPr>
          <w:ilvl w:val="1"/>
          <w:numId w:val="1"/>
        </w:numPr>
        <w:spacing w:line="276" w:lineRule="auto"/>
        <w:rPr>
          <w:rFonts w:asciiTheme="minorHAnsi" w:hAnsiTheme="minorHAnsi" w:cstheme="minorHAnsi"/>
          <w:sz w:val="22"/>
          <w:szCs w:val="22"/>
        </w:rPr>
      </w:pPr>
      <w:r w:rsidRPr="008B6FC0">
        <w:rPr>
          <w:rFonts w:asciiTheme="minorHAnsi" w:eastAsiaTheme="minorHAnsi" w:hAnsiTheme="minorHAnsi" w:cstheme="minorHAnsi"/>
          <w:sz w:val="22"/>
          <w:szCs w:val="22"/>
          <w:lang w:val="en-GB"/>
        </w:rPr>
        <w:t>Module content</w:t>
      </w:r>
    </w:p>
    <w:p w14:paraId="07C70314" w14:textId="77777777" w:rsidR="007E4A30" w:rsidRPr="008B6FC0" w:rsidRDefault="007E4A30" w:rsidP="0095083F">
      <w:pPr>
        <w:pStyle w:val="ListParagraph"/>
        <w:numPr>
          <w:ilvl w:val="1"/>
          <w:numId w:val="1"/>
        </w:numPr>
        <w:spacing w:line="276" w:lineRule="auto"/>
        <w:rPr>
          <w:rFonts w:asciiTheme="minorHAnsi" w:hAnsiTheme="minorHAnsi" w:cstheme="minorBidi"/>
          <w:sz w:val="22"/>
          <w:szCs w:val="22"/>
        </w:rPr>
      </w:pPr>
      <w:r w:rsidRPr="008B6FC0">
        <w:rPr>
          <w:rFonts w:asciiTheme="minorHAnsi" w:hAnsiTheme="minorHAnsi" w:cstheme="minorBidi"/>
          <w:sz w:val="22"/>
          <w:szCs w:val="22"/>
          <w:lang w:val="en-GB"/>
        </w:rPr>
        <w:t>Inter professional learning</w:t>
      </w:r>
    </w:p>
    <w:p w14:paraId="78CDCA43" w14:textId="77777777" w:rsidR="00BE59C6" w:rsidRPr="008B6FC0" w:rsidRDefault="142F8865" w:rsidP="0095083F">
      <w:pPr>
        <w:pStyle w:val="ListParagraph"/>
        <w:numPr>
          <w:ilvl w:val="1"/>
          <w:numId w:val="1"/>
        </w:numPr>
        <w:spacing w:line="276" w:lineRule="auto"/>
        <w:rPr>
          <w:rFonts w:asciiTheme="minorHAnsi" w:hAnsiTheme="minorHAnsi" w:cstheme="minorBidi"/>
          <w:sz w:val="22"/>
          <w:szCs w:val="22"/>
        </w:rPr>
      </w:pPr>
      <w:r w:rsidRPr="142F8865">
        <w:rPr>
          <w:rFonts w:asciiTheme="minorHAnsi" w:hAnsiTheme="minorHAnsi" w:cstheme="minorBidi"/>
          <w:sz w:val="22"/>
          <w:szCs w:val="22"/>
          <w:lang w:val="en-GB"/>
        </w:rPr>
        <w:t>The assessment processes</w:t>
      </w:r>
    </w:p>
    <w:p w14:paraId="09D56ECB" w14:textId="77777777" w:rsidR="00B95E7D" w:rsidRPr="008B6FC0" w:rsidRDefault="00B95E7D" w:rsidP="0095083F">
      <w:pPr>
        <w:pStyle w:val="ListParagraph"/>
        <w:numPr>
          <w:ilvl w:val="0"/>
          <w:numId w:val="1"/>
        </w:numPr>
        <w:spacing w:line="276" w:lineRule="auto"/>
        <w:rPr>
          <w:rFonts w:asciiTheme="minorHAnsi" w:hAnsiTheme="minorHAnsi" w:cstheme="minorBidi"/>
          <w:sz w:val="22"/>
          <w:szCs w:val="22"/>
        </w:rPr>
      </w:pPr>
      <w:r w:rsidRPr="008B6FC0">
        <w:rPr>
          <w:rFonts w:asciiTheme="minorHAnsi" w:eastAsia="Batang" w:hAnsiTheme="minorHAnsi" w:cstheme="minorBidi"/>
          <w:sz w:val="22"/>
          <w:szCs w:val="22"/>
          <w:lang w:val="en-GB"/>
        </w:rPr>
        <w:t>that stakeholder engagement is embedded throughout implementation and delivery of the curriculum</w:t>
      </w:r>
      <w:r w:rsidR="00665FD2">
        <w:rPr>
          <w:rFonts w:asciiTheme="minorHAnsi" w:eastAsia="Batang" w:hAnsiTheme="minorHAnsi" w:cstheme="minorBidi"/>
          <w:sz w:val="22"/>
          <w:szCs w:val="22"/>
          <w:lang w:val="en-GB"/>
        </w:rPr>
        <w:t>,</w:t>
      </w:r>
      <w:r w:rsidRPr="008B6FC0">
        <w:rPr>
          <w:rFonts w:asciiTheme="minorHAnsi" w:eastAsia="Batang" w:hAnsiTheme="minorHAnsi" w:cstheme="minorBidi"/>
          <w:sz w:val="22"/>
          <w:szCs w:val="22"/>
          <w:lang w:val="en-GB"/>
        </w:rPr>
        <w:t xml:space="preserve"> </w:t>
      </w:r>
      <w:r w:rsidR="00665FD2" w:rsidRPr="008B6FC0">
        <w:rPr>
          <w:rFonts w:asciiTheme="minorHAnsi" w:eastAsia="Batang" w:hAnsiTheme="minorHAnsi" w:cstheme="minorBidi"/>
          <w:sz w:val="22"/>
          <w:szCs w:val="22"/>
          <w:lang w:val="en-GB"/>
        </w:rPr>
        <w:t>with a focus on inter professional learning</w:t>
      </w:r>
      <w:r w:rsidR="00665FD2">
        <w:rPr>
          <w:rFonts w:asciiTheme="minorHAnsi" w:eastAsia="Batang" w:hAnsiTheme="minorHAnsi" w:cstheme="minorBidi"/>
          <w:sz w:val="22"/>
          <w:szCs w:val="22"/>
          <w:lang w:val="en-GB"/>
        </w:rPr>
        <w:t>,</w:t>
      </w:r>
      <w:r w:rsidR="00665FD2" w:rsidRPr="008B6FC0">
        <w:rPr>
          <w:rFonts w:asciiTheme="minorHAnsi" w:eastAsia="Batang" w:hAnsiTheme="minorHAnsi" w:cstheme="minorBidi"/>
          <w:sz w:val="22"/>
          <w:szCs w:val="22"/>
          <w:lang w:val="en-GB"/>
        </w:rPr>
        <w:t xml:space="preserve"> </w:t>
      </w:r>
      <w:r w:rsidRPr="008B6FC0">
        <w:rPr>
          <w:rFonts w:asciiTheme="minorHAnsi" w:eastAsia="Batang" w:hAnsiTheme="minorHAnsi" w:cstheme="minorBidi"/>
          <w:sz w:val="22"/>
          <w:szCs w:val="22"/>
          <w:lang w:val="en-GB"/>
        </w:rPr>
        <w:t xml:space="preserve">to contribute to </w:t>
      </w:r>
      <w:r w:rsidR="00665FD2">
        <w:rPr>
          <w:rFonts w:asciiTheme="minorHAnsi" w:eastAsia="Batang" w:hAnsiTheme="minorHAnsi" w:cstheme="minorBidi"/>
          <w:sz w:val="22"/>
          <w:szCs w:val="22"/>
          <w:lang w:val="en-GB"/>
        </w:rPr>
        <w:t xml:space="preserve">recruitment, </w:t>
      </w:r>
      <w:r w:rsidRPr="008B6FC0">
        <w:rPr>
          <w:rFonts w:asciiTheme="minorHAnsi" w:eastAsia="Batang" w:hAnsiTheme="minorHAnsi" w:cstheme="minorBidi"/>
          <w:sz w:val="22"/>
          <w:szCs w:val="22"/>
          <w:lang w:val="en-GB"/>
        </w:rPr>
        <w:t>module</w:t>
      </w:r>
      <w:r w:rsidR="00665FD2">
        <w:rPr>
          <w:rFonts w:asciiTheme="minorHAnsi" w:eastAsia="Batang" w:hAnsiTheme="minorHAnsi" w:cstheme="minorBidi"/>
          <w:sz w:val="22"/>
          <w:szCs w:val="22"/>
          <w:lang w:val="en-GB"/>
        </w:rPr>
        <w:t xml:space="preserve"> development and delivery.</w:t>
      </w:r>
    </w:p>
    <w:p w14:paraId="5C081E5D" w14:textId="77777777" w:rsidR="00B95E7D" w:rsidRPr="00F87D45" w:rsidRDefault="00B95E7D" w:rsidP="0095083F">
      <w:pPr>
        <w:pStyle w:val="ListParagraph"/>
        <w:numPr>
          <w:ilvl w:val="0"/>
          <w:numId w:val="1"/>
        </w:numPr>
        <w:spacing w:line="276" w:lineRule="auto"/>
        <w:rPr>
          <w:rFonts w:asciiTheme="minorHAnsi" w:hAnsiTheme="minorHAnsi" w:cstheme="minorHAnsi"/>
          <w:sz w:val="22"/>
          <w:szCs w:val="22"/>
        </w:rPr>
      </w:pPr>
      <w:r w:rsidRPr="008B6FC0">
        <w:rPr>
          <w:rFonts w:asciiTheme="minorHAnsi" w:eastAsiaTheme="minorHAnsi" w:hAnsiTheme="minorHAnsi" w:cstheme="minorHAnsi"/>
          <w:sz w:val="22"/>
          <w:szCs w:val="22"/>
          <w:lang w:val="en-GB"/>
        </w:rPr>
        <w:t>that stakeholder engagement contributes to the assessment and evaluation proc</w:t>
      </w:r>
      <w:r w:rsidR="00806704">
        <w:rPr>
          <w:rFonts w:asciiTheme="minorHAnsi" w:eastAsiaTheme="minorHAnsi" w:hAnsiTheme="minorHAnsi" w:cstheme="minorHAnsi"/>
          <w:sz w:val="22"/>
          <w:szCs w:val="22"/>
          <w:lang w:val="en-GB"/>
        </w:rPr>
        <w:t>esses within the new curriculum to facilitate learning and improvement.</w:t>
      </w:r>
    </w:p>
    <w:p w14:paraId="3E81AD9A" w14:textId="77777777" w:rsidR="00F87D45" w:rsidRPr="008B6FC0" w:rsidRDefault="00F87D45" w:rsidP="00F87D45">
      <w:pPr>
        <w:pStyle w:val="ListParagraph"/>
        <w:spacing w:line="360" w:lineRule="auto"/>
        <w:rPr>
          <w:rFonts w:asciiTheme="minorHAnsi" w:hAnsiTheme="minorHAnsi" w:cstheme="minorHAnsi"/>
          <w:sz w:val="22"/>
          <w:szCs w:val="22"/>
        </w:rPr>
      </w:pPr>
    </w:p>
    <w:p w14:paraId="0FEDC24B" w14:textId="1659A110" w:rsidR="00BE59C6" w:rsidRPr="008B6FC0" w:rsidRDefault="00F7259E" w:rsidP="008B6FC0">
      <w:pPr>
        <w:pStyle w:val="ListParagraph"/>
        <w:spacing w:line="360" w:lineRule="auto"/>
        <w:ind w:left="1440"/>
        <w:rPr>
          <w:rFonts w:asciiTheme="minorHAnsi" w:hAnsiTheme="minorHAnsi" w:cstheme="minorHAnsi"/>
          <w:sz w:val="28"/>
          <w:szCs w:val="28"/>
        </w:rPr>
      </w:pPr>
      <w:r>
        <w:rPr>
          <w:rFonts w:asciiTheme="minorHAnsi" w:hAnsiTheme="minorHAnsi" w:cstheme="minorHAnsi"/>
          <w:noProof/>
          <w:sz w:val="28"/>
          <w:szCs w:val="28"/>
          <w:lang w:val="en-GB" w:eastAsia="en-GB"/>
        </w:rPr>
        <mc:AlternateContent>
          <mc:Choice Requires="wps">
            <w:drawing>
              <wp:anchor distT="0" distB="0" distL="114300" distR="114300" simplePos="0" relativeHeight="251659264" behindDoc="0" locked="0" layoutInCell="1" allowOverlap="1" wp14:anchorId="01DA635F" wp14:editId="06DE39BC">
                <wp:simplePos x="0" y="0"/>
                <wp:positionH relativeFrom="column">
                  <wp:posOffset>1724025</wp:posOffset>
                </wp:positionH>
                <wp:positionV relativeFrom="paragraph">
                  <wp:posOffset>1761490</wp:posOffset>
                </wp:positionV>
                <wp:extent cx="1676400" cy="1381125"/>
                <wp:effectExtent l="0" t="0" r="19050" b="9525"/>
                <wp:wrapNone/>
                <wp:docPr id="5" name="Right Arrow Callout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6400" cy="1381125"/>
                        </a:xfrm>
                        <a:prstGeom prst="rightArrow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1F9378A" w14:textId="77777777" w:rsidR="00A674AC" w:rsidRDefault="00A674AC" w:rsidP="007E4A30">
                            <w:pPr>
                              <w:jc w:val="center"/>
                            </w:pPr>
                            <w:r>
                              <w:t>Stakeholder engagement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DA635F"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Right Arrow Callout 5" o:spid="_x0000_s1026" type="#_x0000_t78" style="position:absolute;left:0;text-align:left;margin-left:135.75pt;margin-top:138.7pt;width:132pt;height:10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" adj="14035,,17151" fillcolor="#0f6fc6 [3204]" strokecolor="#073662 [1604]" strokeweight="1pt">
                <v:path arrowok="t"/>
                <v:textbox>
                  <w:txbxContent>
                    <w:p w14:paraId="61F9378A" w14:textId="77777777" w:rsidR="00A674AC" w:rsidRDefault="00A674AC" w:rsidP="007E4A30">
                      <w:pPr>
                        <w:jc w:val="center"/>
                      </w:pPr>
                      <w:r>
                        <w:t>Stakeholder engagement</w:t>
                      </w:r>
                    </w:p>
                  </w:txbxContent>
                </v:textbox>
              </v:shape>
            </w:pict>
          </mc:Fallback>
        </mc:AlternateContent>
      </w:r>
      <w:r w:rsidR="007E4A30" w:rsidRPr="008B6FC0">
        <w:rPr>
          <w:rFonts w:asciiTheme="minorHAnsi" w:hAnsiTheme="minorHAnsi" w:cstheme="minorHAnsi"/>
          <w:noProof/>
          <w:sz w:val="28"/>
          <w:szCs w:val="28"/>
          <w:lang w:val="en-GB" w:eastAsia="en-GB"/>
        </w:rPr>
        <w:drawing>
          <wp:inline distT="0" distB="0" distL="0" distR="0" wp14:anchorId="3222F227" wp14:editId="01B09652">
            <wp:extent cx="5486400" cy="3200400"/>
            <wp:effectExtent l="0" t="19050" r="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2F436674" w14:textId="77777777" w:rsidR="00B95E7D" w:rsidRDefault="00B95E7D" w:rsidP="008B6FC0">
      <w:pPr>
        <w:spacing w:line="360" w:lineRule="auto"/>
        <w:rPr>
          <w:rFonts w:eastAsia="Batang" w:cstheme="minorHAnsi"/>
          <w:sz w:val="20"/>
          <w:szCs w:val="20"/>
        </w:rPr>
      </w:pPr>
      <w:r w:rsidRPr="008B6FC0">
        <w:rPr>
          <w:rFonts w:eastAsia="Batang" w:cstheme="minorHAnsi"/>
          <w:sz w:val="20"/>
          <w:szCs w:val="20"/>
        </w:rPr>
        <w:t>Figure 1: The hierarchy of stakeholder engagement within the curriculum from inception to delivery</w:t>
      </w:r>
      <w:r w:rsidR="00806704">
        <w:rPr>
          <w:rFonts w:eastAsia="Batang" w:cstheme="minorHAnsi"/>
          <w:sz w:val="20"/>
          <w:szCs w:val="20"/>
        </w:rPr>
        <w:t xml:space="preserve">, </w:t>
      </w:r>
      <w:r w:rsidRPr="008B6FC0">
        <w:rPr>
          <w:rFonts w:eastAsia="Batang" w:cstheme="minorHAnsi"/>
          <w:sz w:val="20"/>
          <w:szCs w:val="20"/>
        </w:rPr>
        <w:t>assessment</w:t>
      </w:r>
      <w:r w:rsidR="00806704">
        <w:rPr>
          <w:rFonts w:eastAsia="Batang" w:cstheme="minorHAnsi"/>
          <w:sz w:val="20"/>
          <w:szCs w:val="20"/>
        </w:rPr>
        <w:t xml:space="preserve"> and evaluation.</w:t>
      </w:r>
    </w:p>
    <w:p w14:paraId="47BE3440" w14:textId="77777777" w:rsidR="00F87D45" w:rsidRDefault="00F87D45" w:rsidP="008B6FC0">
      <w:pPr>
        <w:spacing w:line="360" w:lineRule="auto"/>
        <w:rPr>
          <w:rFonts w:eastAsia="Batang" w:cstheme="minorHAnsi"/>
          <w:sz w:val="20"/>
          <w:szCs w:val="20"/>
        </w:rPr>
      </w:pPr>
    </w:p>
    <w:p w14:paraId="66E7595C" w14:textId="77777777" w:rsidR="00F87D45" w:rsidRPr="008B6FC0" w:rsidRDefault="00F87D45" w:rsidP="008B6FC0">
      <w:pPr>
        <w:spacing w:line="360" w:lineRule="auto"/>
        <w:rPr>
          <w:rFonts w:eastAsia="Batang" w:cstheme="minorHAnsi"/>
          <w:sz w:val="20"/>
          <w:szCs w:val="20"/>
        </w:rPr>
      </w:pPr>
    </w:p>
    <w:p w14:paraId="545BFDA8" w14:textId="77777777" w:rsidR="00BE59C6" w:rsidRPr="0095083F" w:rsidRDefault="00BE59C6" w:rsidP="008B6FC0">
      <w:pPr>
        <w:spacing w:line="360" w:lineRule="auto"/>
        <w:rPr>
          <w:rFonts w:eastAsia="Batang" w:cstheme="minorHAnsi"/>
          <w:b/>
          <w:sz w:val="24"/>
          <w:szCs w:val="24"/>
        </w:rPr>
      </w:pPr>
      <w:r w:rsidRPr="0095083F">
        <w:rPr>
          <w:rFonts w:eastAsia="Batang" w:cstheme="minorHAnsi"/>
          <w:b/>
          <w:sz w:val="24"/>
          <w:szCs w:val="24"/>
        </w:rPr>
        <w:t>Identifying and mapping relevant stakeholders</w:t>
      </w:r>
      <w:r w:rsidR="00806704" w:rsidRPr="0095083F">
        <w:rPr>
          <w:rFonts w:eastAsia="Batang" w:cstheme="minorHAnsi"/>
          <w:b/>
          <w:sz w:val="24"/>
          <w:szCs w:val="24"/>
        </w:rPr>
        <w:t>:</w:t>
      </w:r>
    </w:p>
    <w:p w14:paraId="681EEAB3" w14:textId="77777777" w:rsidR="00BE59C6" w:rsidRPr="008B6FC0" w:rsidRDefault="4DACFBBE" w:rsidP="0095083F">
      <w:pPr>
        <w:rPr>
          <w:rFonts w:eastAsia="Batang" w:cstheme="minorHAnsi"/>
        </w:rPr>
      </w:pPr>
      <w:r w:rsidRPr="4DACFBBE">
        <w:rPr>
          <w:rFonts w:eastAsia="Batang"/>
        </w:rPr>
        <w:t>The term stakeholder has been defined as people or organizations with a vested interest or stake in a resource</w:t>
      </w:r>
      <w:r>
        <w:t xml:space="preserve"> (Manetti, 2011). </w:t>
      </w:r>
      <w:r w:rsidRPr="4DACFBBE">
        <w:rPr>
          <w:rFonts w:eastAsia="Batang"/>
        </w:rPr>
        <w:t>This was a useful starting to point to identify potential stakeholders for engagement in the curriculum development, delivery and development. Individuals and organisations were identified who can influence, or be affected by, the development of the curriculum and subsequent registration to professional programmes</w:t>
      </w:r>
      <w:r w:rsidR="00257007">
        <w:rPr>
          <w:rFonts w:eastAsia="Batang"/>
        </w:rPr>
        <w:t>.</w:t>
      </w:r>
      <w:r w:rsidRPr="4DACFBBE">
        <w:rPr>
          <w:rFonts w:eastAsia="Batang"/>
        </w:rPr>
        <w:t xml:space="preserve"> </w:t>
      </w:r>
      <w:r w:rsidR="00257007">
        <w:rPr>
          <w:rFonts w:eastAsia="Batang" w:cstheme="minorHAnsi"/>
        </w:rPr>
        <w:t xml:space="preserve">It is acknowledged that there may be overlap between the stakeholders, for example, the new clinical assessor role will be taken by NMC registrants.  </w:t>
      </w:r>
      <w:r w:rsidR="00BE59C6" w:rsidRPr="008B6FC0">
        <w:rPr>
          <w:rFonts w:eastAsia="Batang" w:cstheme="minorHAnsi"/>
        </w:rPr>
        <w:t xml:space="preserve">The list was set out in a simple framework of stakeholder categories (Figure </w:t>
      </w:r>
      <w:r w:rsidR="008B6FC0" w:rsidRPr="008B6FC0">
        <w:rPr>
          <w:rFonts w:eastAsia="Batang" w:cstheme="minorHAnsi"/>
        </w:rPr>
        <w:t>2</w:t>
      </w:r>
      <w:r w:rsidR="00BE59C6" w:rsidRPr="008B6FC0">
        <w:rPr>
          <w:rFonts w:eastAsia="Batang" w:cstheme="minorHAnsi"/>
        </w:rPr>
        <w:t>):</w:t>
      </w:r>
    </w:p>
    <w:p w14:paraId="051EB89C" w14:textId="77777777" w:rsidR="00BE59C6" w:rsidRPr="008B6FC0" w:rsidRDefault="00BE59C6" w:rsidP="008B6FC0">
      <w:pPr>
        <w:spacing w:line="360" w:lineRule="auto"/>
        <w:rPr>
          <w:rFonts w:eastAsia="Batang" w:cstheme="minorHAnsi"/>
          <w:sz w:val="28"/>
          <w:szCs w:val="28"/>
        </w:rPr>
      </w:pPr>
    </w:p>
    <w:p w14:paraId="069CFB83" w14:textId="77777777" w:rsidR="00BE59C6" w:rsidRPr="008B6FC0" w:rsidRDefault="00BE59C6" w:rsidP="008B6FC0">
      <w:pPr>
        <w:spacing w:line="360" w:lineRule="auto"/>
        <w:rPr>
          <w:rFonts w:eastAsia="Batang" w:cstheme="minorHAnsi"/>
          <w:sz w:val="28"/>
          <w:szCs w:val="28"/>
        </w:rPr>
      </w:pPr>
      <w:r w:rsidRPr="008B6FC0">
        <w:rPr>
          <w:rFonts w:eastAsia="Batang" w:cstheme="minorHAnsi"/>
          <w:noProof/>
          <w:sz w:val="28"/>
          <w:szCs w:val="28"/>
          <w:lang w:eastAsia="en-GB"/>
        </w:rPr>
        <w:drawing>
          <wp:inline distT="0" distB="0" distL="0" distR="0" wp14:anchorId="6E836B3A" wp14:editId="42B58D0E">
            <wp:extent cx="5943600" cy="4105275"/>
            <wp:effectExtent l="0" t="38100" r="0" b="952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4F6984F7" w14:textId="77777777" w:rsidR="00BE59C6" w:rsidRPr="008B6FC0" w:rsidRDefault="00BE59C6" w:rsidP="008B6FC0">
      <w:pPr>
        <w:spacing w:line="360" w:lineRule="auto"/>
        <w:rPr>
          <w:rFonts w:eastAsia="Batang" w:cstheme="minorHAnsi"/>
          <w:sz w:val="20"/>
          <w:szCs w:val="20"/>
        </w:rPr>
      </w:pPr>
      <w:r w:rsidRPr="008B6FC0">
        <w:rPr>
          <w:rFonts w:eastAsia="Batang" w:cstheme="minorHAnsi"/>
          <w:sz w:val="20"/>
          <w:szCs w:val="20"/>
        </w:rPr>
        <w:t xml:space="preserve">Figure </w:t>
      </w:r>
      <w:r w:rsidR="008B6FC0" w:rsidRPr="008B6FC0">
        <w:rPr>
          <w:rFonts w:eastAsia="Batang" w:cstheme="minorHAnsi"/>
          <w:sz w:val="20"/>
          <w:szCs w:val="20"/>
        </w:rPr>
        <w:t>2</w:t>
      </w:r>
      <w:r w:rsidRPr="008B6FC0">
        <w:rPr>
          <w:rFonts w:eastAsia="Batang" w:cstheme="minorHAnsi"/>
          <w:sz w:val="20"/>
          <w:szCs w:val="20"/>
        </w:rPr>
        <w:t>: Stakeholder categories</w:t>
      </w:r>
    </w:p>
    <w:p w14:paraId="1E1ED04C" w14:textId="77777777" w:rsidR="008B6FC0" w:rsidRDefault="008B6FC0" w:rsidP="008B6FC0">
      <w:pPr>
        <w:spacing w:line="360" w:lineRule="auto"/>
        <w:rPr>
          <w:rFonts w:eastAsia="Batang" w:cstheme="minorHAnsi"/>
          <w:sz w:val="20"/>
          <w:szCs w:val="20"/>
        </w:rPr>
      </w:pPr>
    </w:p>
    <w:p w14:paraId="1F29C1E9" w14:textId="77777777" w:rsidR="00042DA3" w:rsidRPr="0095083F" w:rsidRDefault="00042DA3" w:rsidP="00E35C51">
      <w:pPr>
        <w:jc w:val="both"/>
        <w:rPr>
          <w:rFonts w:eastAsia="Batang" w:cstheme="minorHAnsi"/>
          <w:b/>
          <w:sz w:val="24"/>
          <w:szCs w:val="24"/>
        </w:rPr>
      </w:pPr>
      <w:bookmarkStart w:id="0" w:name="_GoBack"/>
      <w:bookmarkEnd w:id="0"/>
      <w:r w:rsidRPr="0095083F">
        <w:rPr>
          <w:rFonts w:eastAsia="Batang" w:cstheme="minorHAnsi"/>
          <w:b/>
          <w:sz w:val="24"/>
          <w:szCs w:val="24"/>
        </w:rPr>
        <w:t>Preparation of stakeholders</w:t>
      </w:r>
    </w:p>
    <w:p w14:paraId="2000DA5E" w14:textId="77777777" w:rsidR="00042DA3" w:rsidRDefault="002B5184" w:rsidP="0095083F">
      <w:pPr>
        <w:jc w:val="both"/>
        <w:rPr>
          <w:rFonts w:eastAsia="Batang" w:cstheme="minorHAnsi"/>
        </w:rPr>
      </w:pPr>
      <w:r w:rsidRPr="002B5184">
        <w:rPr>
          <w:rFonts w:eastAsia="Batang" w:cstheme="minorHAnsi"/>
        </w:rPr>
        <w:t xml:space="preserve">The PACT model (Present, Agree, Co-produce and Transform), will be used to guide our stakeholder engagement. </w:t>
      </w:r>
      <w:r w:rsidR="009425F9" w:rsidRPr="002B5184">
        <w:rPr>
          <w:rFonts w:eastAsia="Batang" w:cstheme="minorHAnsi"/>
        </w:rPr>
        <w:t xml:space="preserve">Stakeholder groups will be prepared according to their needs. All stakeholders will have </w:t>
      </w:r>
      <w:r w:rsidR="004E7123">
        <w:rPr>
          <w:rFonts w:eastAsia="Batang" w:cstheme="minorHAnsi"/>
        </w:rPr>
        <w:t xml:space="preserve">undergone </w:t>
      </w:r>
      <w:r w:rsidR="009425F9" w:rsidRPr="002B5184">
        <w:rPr>
          <w:rFonts w:eastAsia="Batang" w:cstheme="minorHAnsi"/>
        </w:rPr>
        <w:t>equality and diversity training. For students and healthcare professionals this is a requirement of their role.</w:t>
      </w:r>
    </w:p>
    <w:p w14:paraId="5BC61001" w14:textId="77777777" w:rsidR="00F87D45" w:rsidRPr="002B5184" w:rsidRDefault="00F87D45" w:rsidP="00E35C51">
      <w:pPr>
        <w:jc w:val="both"/>
        <w:rPr>
          <w:rFonts w:eastAsia="Batang" w:cstheme="minorHAnsi"/>
        </w:rPr>
      </w:pPr>
    </w:p>
    <w:tbl>
      <w:tblPr>
        <w:tblStyle w:val="TableGrid"/>
        <w:tblW w:w="0" w:type="auto"/>
        <w:tblLook w:val="04A0" w:firstRow="1" w:lastRow="0" w:firstColumn="1" w:lastColumn="0" w:noHBand="0" w:noVBand="1"/>
      </w:tblPr>
      <w:tblGrid>
        <w:gridCol w:w="2830"/>
        <w:gridCol w:w="6186"/>
      </w:tblGrid>
      <w:tr w:rsidR="00042DA3" w14:paraId="33955CE1" w14:textId="77777777" w:rsidTr="002B5184">
        <w:tc>
          <w:tcPr>
            <w:tcW w:w="2830" w:type="dxa"/>
          </w:tcPr>
          <w:p w14:paraId="5860D79E" w14:textId="77777777" w:rsidR="00042DA3" w:rsidRPr="002B5184" w:rsidRDefault="009425F9" w:rsidP="009425F9">
            <w:pPr>
              <w:spacing w:line="240" w:lineRule="auto"/>
              <w:jc w:val="both"/>
              <w:rPr>
                <w:rFonts w:eastAsia="Batang" w:cstheme="minorHAnsi"/>
              </w:rPr>
            </w:pPr>
            <w:r w:rsidRPr="002B5184">
              <w:rPr>
                <w:rFonts w:eastAsia="Batang" w:cstheme="minorHAnsi"/>
              </w:rPr>
              <w:t xml:space="preserve">Healthcare </w:t>
            </w:r>
            <w:r w:rsidR="00042DA3" w:rsidRPr="002B5184">
              <w:rPr>
                <w:rFonts w:eastAsia="Batang" w:cstheme="minorHAnsi"/>
              </w:rPr>
              <w:t>Students</w:t>
            </w:r>
          </w:p>
        </w:tc>
        <w:tc>
          <w:tcPr>
            <w:tcW w:w="6186" w:type="dxa"/>
          </w:tcPr>
          <w:p w14:paraId="163CBFC3" w14:textId="77777777" w:rsidR="00042DA3" w:rsidRPr="002B5184" w:rsidRDefault="002B5184" w:rsidP="002B5184">
            <w:pPr>
              <w:spacing w:line="240" w:lineRule="auto"/>
              <w:jc w:val="both"/>
              <w:rPr>
                <w:rFonts w:eastAsia="Batang" w:cstheme="minorHAnsi"/>
              </w:rPr>
            </w:pPr>
            <w:r w:rsidRPr="002B5184">
              <w:rPr>
                <w:rFonts w:eastAsia="Batang" w:cstheme="minorHAnsi"/>
                <w:i/>
              </w:rPr>
              <w:t>Presentation</w:t>
            </w:r>
            <w:r w:rsidRPr="002B5184">
              <w:rPr>
                <w:rFonts w:eastAsia="Batang" w:cstheme="minorHAnsi"/>
              </w:rPr>
              <w:t xml:space="preserve"> of the </w:t>
            </w:r>
            <w:r>
              <w:rPr>
                <w:rFonts w:eastAsia="Batang" w:cstheme="minorHAnsi"/>
              </w:rPr>
              <w:t xml:space="preserve">NMC (2018) </w:t>
            </w:r>
            <w:r w:rsidRPr="002B5184">
              <w:rPr>
                <w:rFonts w:eastAsia="Batang" w:cstheme="minorHAnsi"/>
              </w:rPr>
              <w:t xml:space="preserve">standards and the requirements of the new curriculum. </w:t>
            </w:r>
            <w:r w:rsidRPr="002B5184">
              <w:rPr>
                <w:rFonts w:eastAsia="Batang" w:cstheme="minorHAnsi"/>
                <w:i/>
              </w:rPr>
              <w:t>Agree</w:t>
            </w:r>
            <w:r w:rsidRPr="002B5184">
              <w:rPr>
                <w:rFonts w:eastAsia="Batang" w:cstheme="minorHAnsi"/>
              </w:rPr>
              <w:t xml:space="preserve"> ways of working with regard to embedding intelligent kindness into the </w:t>
            </w:r>
            <w:r w:rsidR="0019457D">
              <w:rPr>
                <w:rFonts w:eastAsia="Batang" w:cstheme="minorHAnsi"/>
              </w:rPr>
              <w:t xml:space="preserve">teaching, learning and assessment design of the </w:t>
            </w:r>
            <w:r w:rsidRPr="002B5184">
              <w:rPr>
                <w:rFonts w:eastAsia="Batang" w:cstheme="minorHAnsi"/>
              </w:rPr>
              <w:t>new curriculum.</w:t>
            </w:r>
            <w:r w:rsidR="009425F9" w:rsidRPr="002B5184">
              <w:rPr>
                <w:rFonts w:eastAsia="Batang" w:cstheme="minorHAnsi"/>
              </w:rPr>
              <w:t xml:space="preserve"> </w:t>
            </w:r>
          </w:p>
        </w:tc>
      </w:tr>
      <w:tr w:rsidR="00042DA3" w14:paraId="7EC6C4E1" w14:textId="77777777" w:rsidTr="002B5184">
        <w:tc>
          <w:tcPr>
            <w:tcW w:w="2830" w:type="dxa"/>
          </w:tcPr>
          <w:p w14:paraId="0418F0B2" w14:textId="77777777" w:rsidR="00042DA3" w:rsidRPr="002B5184" w:rsidRDefault="00042DA3" w:rsidP="002B5184">
            <w:pPr>
              <w:spacing w:line="240" w:lineRule="auto"/>
              <w:rPr>
                <w:rFonts w:eastAsia="Batang" w:cstheme="minorHAnsi"/>
              </w:rPr>
            </w:pPr>
            <w:r w:rsidRPr="002B5184">
              <w:rPr>
                <w:rFonts w:eastAsia="Batang" w:cstheme="minorHAnsi"/>
              </w:rPr>
              <w:t>Patients and public representative</w:t>
            </w:r>
            <w:r w:rsidR="00D70DA0">
              <w:rPr>
                <w:rFonts w:eastAsia="Batang" w:cstheme="minorHAnsi"/>
              </w:rPr>
              <w:t>, including carers</w:t>
            </w:r>
          </w:p>
        </w:tc>
        <w:tc>
          <w:tcPr>
            <w:tcW w:w="6186" w:type="dxa"/>
          </w:tcPr>
          <w:p w14:paraId="4BD67EAE" w14:textId="77777777" w:rsidR="00042DA3" w:rsidRPr="002B5184" w:rsidRDefault="002B5184" w:rsidP="002B5184">
            <w:pPr>
              <w:spacing w:line="240" w:lineRule="auto"/>
              <w:rPr>
                <w:rFonts w:eastAsia="Batang" w:cstheme="minorHAnsi"/>
              </w:rPr>
            </w:pPr>
            <w:r w:rsidRPr="002B5184">
              <w:rPr>
                <w:rFonts w:eastAsia="Batang" w:cstheme="minorHAnsi"/>
                <w:i/>
              </w:rPr>
              <w:t>Presentation</w:t>
            </w:r>
            <w:r w:rsidRPr="002B5184">
              <w:rPr>
                <w:rFonts w:eastAsia="Batang" w:cstheme="minorHAnsi"/>
              </w:rPr>
              <w:t xml:space="preserve"> of the </w:t>
            </w:r>
            <w:r>
              <w:rPr>
                <w:rFonts w:eastAsia="Batang" w:cstheme="minorHAnsi"/>
              </w:rPr>
              <w:t xml:space="preserve">NMC (2018) </w:t>
            </w:r>
            <w:r w:rsidRPr="002B5184">
              <w:rPr>
                <w:rFonts w:eastAsia="Batang" w:cstheme="minorHAnsi"/>
              </w:rPr>
              <w:t xml:space="preserve">standards and the requirements of the new curriculum. </w:t>
            </w:r>
            <w:r w:rsidR="009425F9" w:rsidRPr="002B5184">
              <w:rPr>
                <w:rFonts w:eastAsia="Batang" w:cstheme="minorHAnsi"/>
              </w:rPr>
              <w:t>Equality and diversity training needs assessment with training provided by the university.</w:t>
            </w:r>
            <w:r>
              <w:rPr>
                <w:rFonts w:eastAsia="Batang" w:cstheme="minorHAnsi"/>
              </w:rPr>
              <w:t xml:space="preserve"> </w:t>
            </w:r>
            <w:r w:rsidRPr="002B5184">
              <w:rPr>
                <w:rFonts w:eastAsia="Batang" w:cstheme="minorHAnsi"/>
                <w:i/>
              </w:rPr>
              <w:t>Agree</w:t>
            </w:r>
            <w:r w:rsidRPr="002B5184">
              <w:rPr>
                <w:rFonts w:eastAsia="Batang" w:cstheme="minorHAnsi"/>
              </w:rPr>
              <w:t xml:space="preserve"> ways of working</w:t>
            </w:r>
            <w:r>
              <w:rPr>
                <w:rFonts w:eastAsia="Batang" w:cstheme="minorHAnsi"/>
              </w:rPr>
              <w:t xml:space="preserve"> to embrace our bilingual heritage, embed language and cultural values</w:t>
            </w:r>
            <w:r w:rsidR="00D70DA0">
              <w:rPr>
                <w:rFonts w:eastAsia="Batang" w:cstheme="minorHAnsi"/>
              </w:rPr>
              <w:t xml:space="preserve"> and people’s unique needs and expertise</w:t>
            </w:r>
            <w:r w:rsidRPr="002B5184">
              <w:rPr>
                <w:rFonts w:eastAsia="Batang" w:cstheme="minorHAnsi"/>
              </w:rPr>
              <w:t xml:space="preserve"> into the new curriculum</w:t>
            </w:r>
            <w:r w:rsidR="0019457D">
              <w:rPr>
                <w:rFonts w:eastAsia="Batang" w:cstheme="minorHAnsi"/>
              </w:rPr>
              <w:t xml:space="preserve"> to embed the values of intelligent kindness.</w:t>
            </w:r>
          </w:p>
        </w:tc>
      </w:tr>
      <w:tr w:rsidR="002B5184" w14:paraId="4C9A731D" w14:textId="77777777" w:rsidTr="002B5184">
        <w:tc>
          <w:tcPr>
            <w:tcW w:w="2830" w:type="dxa"/>
          </w:tcPr>
          <w:p w14:paraId="2A7BEC9E" w14:textId="77777777" w:rsidR="002B5184" w:rsidRPr="002B5184" w:rsidRDefault="002B5184" w:rsidP="002B5184">
            <w:pPr>
              <w:spacing w:line="240" w:lineRule="auto"/>
              <w:jc w:val="both"/>
              <w:rPr>
                <w:rFonts w:eastAsia="Batang" w:cstheme="minorHAnsi"/>
              </w:rPr>
            </w:pPr>
            <w:r w:rsidRPr="002B5184">
              <w:rPr>
                <w:rFonts w:eastAsia="Batang" w:cstheme="minorHAnsi"/>
              </w:rPr>
              <w:t>NMC registrants</w:t>
            </w:r>
          </w:p>
        </w:tc>
        <w:tc>
          <w:tcPr>
            <w:tcW w:w="6186" w:type="dxa"/>
          </w:tcPr>
          <w:p w14:paraId="6F312D0E" w14:textId="77777777" w:rsidR="002B5184" w:rsidRDefault="002B5184" w:rsidP="0019457D">
            <w:pPr>
              <w:spacing w:line="240" w:lineRule="auto"/>
              <w:jc w:val="both"/>
              <w:rPr>
                <w:rFonts w:eastAsia="Batang" w:cstheme="minorHAnsi"/>
                <w:sz w:val="28"/>
                <w:szCs w:val="28"/>
              </w:rPr>
            </w:pPr>
            <w:r w:rsidRPr="002B5184">
              <w:rPr>
                <w:rFonts w:eastAsia="Batang" w:cstheme="minorHAnsi"/>
                <w:i/>
              </w:rPr>
              <w:t>Presentation</w:t>
            </w:r>
            <w:r w:rsidRPr="002B5184">
              <w:rPr>
                <w:rFonts w:eastAsia="Batang" w:cstheme="minorHAnsi"/>
              </w:rPr>
              <w:t xml:space="preserve"> of the </w:t>
            </w:r>
            <w:r>
              <w:rPr>
                <w:rFonts w:eastAsia="Batang" w:cstheme="minorHAnsi"/>
              </w:rPr>
              <w:t xml:space="preserve">NMC (2018) </w:t>
            </w:r>
            <w:r w:rsidRPr="002B5184">
              <w:rPr>
                <w:rFonts w:eastAsia="Batang" w:cstheme="minorHAnsi"/>
              </w:rPr>
              <w:t xml:space="preserve">standards and the requirements of the new curriculum. </w:t>
            </w:r>
            <w:r w:rsidRPr="002B5184">
              <w:rPr>
                <w:rFonts w:eastAsia="Batang" w:cstheme="minorHAnsi"/>
                <w:i/>
              </w:rPr>
              <w:t>Agree</w:t>
            </w:r>
            <w:r w:rsidRPr="002B5184">
              <w:rPr>
                <w:rFonts w:eastAsia="Batang" w:cstheme="minorHAnsi"/>
              </w:rPr>
              <w:t xml:space="preserve"> ways of working with regard to embedding intelligent k</w:t>
            </w:r>
            <w:r>
              <w:rPr>
                <w:rFonts w:eastAsia="Batang" w:cstheme="minorHAnsi"/>
              </w:rPr>
              <w:t xml:space="preserve">indness into the new curriculum with a focus on the </w:t>
            </w:r>
            <w:r w:rsidR="0019457D">
              <w:rPr>
                <w:rFonts w:eastAsia="Batang" w:cstheme="minorHAnsi"/>
              </w:rPr>
              <w:t xml:space="preserve">what the new standards and </w:t>
            </w:r>
            <w:r>
              <w:rPr>
                <w:rFonts w:eastAsia="Batang" w:cstheme="minorHAnsi"/>
              </w:rPr>
              <w:t>role of the supervisor</w:t>
            </w:r>
            <w:r w:rsidR="00D70DA0">
              <w:rPr>
                <w:rFonts w:eastAsia="Batang" w:cstheme="minorHAnsi"/>
              </w:rPr>
              <w:t xml:space="preserve"> </w:t>
            </w:r>
            <w:r w:rsidR="0019457D">
              <w:rPr>
                <w:rFonts w:eastAsia="Batang" w:cstheme="minorHAnsi"/>
              </w:rPr>
              <w:t xml:space="preserve">may mean in the context of North Wales.  </w:t>
            </w:r>
          </w:p>
        </w:tc>
      </w:tr>
      <w:tr w:rsidR="002B5184" w14:paraId="2A4D8D0F" w14:textId="77777777" w:rsidTr="002B5184">
        <w:tc>
          <w:tcPr>
            <w:tcW w:w="2830" w:type="dxa"/>
          </w:tcPr>
          <w:p w14:paraId="5C3EF148" w14:textId="77777777" w:rsidR="002B5184" w:rsidRPr="002B5184" w:rsidRDefault="00A674AC" w:rsidP="002B5184">
            <w:pPr>
              <w:spacing w:line="240" w:lineRule="auto"/>
              <w:jc w:val="both"/>
              <w:rPr>
                <w:rFonts w:eastAsia="Batang" w:cstheme="minorHAnsi"/>
              </w:rPr>
            </w:pPr>
            <w:r>
              <w:rPr>
                <w:rFonts w:eastAsia="Batang" w:cstheme="minorHAnsi"/>
              </w:rPr>
              <w:t xml:space="preserve">NMC </w:t>
            </w:r>
            <w:r w:rsidR="002B5184" w:rsidRPr="002B5184">
              <w:rPr>
                <w:rFonts w:eastAsia="Batang" w:cstheme="minorHAnsi"/>
              </w:rPr>
              <w:t>Assessors</w:t>
            </w:r>
          </w:p>
        </w:tc>
        <w:tc>
          <w:tcPr>
            <w:tcW w:w="6186" w:type="dxa"/>
          </w:tcPr>
          <w:p w14:paraId="75BB3783" w14:textId="77777777" w:rsidR="002B5184" w:rsidRDefault="002B5184" w:rsidP="00D74D23">
            <w:pPr>
              <w:spacing w:line="240" w:lineRule="auto"/>
              <w:jc w:val="both"/>
              <w:rPr>
                <w:rFonts w:eastAsia="Batang" w:cstheme="minorHAnsi"/>
                <w:sz w:val="28"/>
                <w:szCs w:val="28"/>
              </w:rPr>
            </w:pPr>
            <w:r w:rsidRPr="002B5184">
              <w:rPr>
                <w:rFonts w:eastAsia="Batang" w:cstheme="minorHAnsi"/>
                <w:i/>
              </w:rPr>
              <w:t>Presentation</w:t>
            </w:r>
            <w:r w:rsidRPr="002B5184">
              <w:rPr>
                <w:rFonts w:eastAsia="Batang" w:cstheme="minorHAnsi"/>
              </w:rPr>
              <w:t xml:space="preserve"> of the </w:t>
            </w:r>
            <w:r>
              <w:rPr>
                <w:rFonts w:eastAsia="Batang" w:cstheme="minorHAnsi"/>
              </w:rPr>
              <w:t xml:space="preserve">NMC (2018) </w:t>
            </w:r>
            <w:r w:rsidRPr="002B5184">
              <w:rPr>
                <w:rFonts w:eastAsia="Batang" w:cstheme="minorHAnsi"/>
              </w:rPr>
              <w:t xml:space="preserve">standards and the requirements of the new curriculum. </w:t>
            </w:r>
            <w:r w:rsidRPr="002B5184">
              <w:rPr>
                <w:rFonts w:eastAsia="Batang" w:cstheme="minorHAnsi"/>
                <w:i/>
              </w:rPr>
              <w:t>Agree</w:t>
            </w:r>
            <w:r w:rsidRPr="002B5184">
              <w:rPr>
                <w:rFonts w:eastAsia="Batang" w:cstheme="minorHAnsi"/>
              </w:rPr>
              <w:t xml:space="preserve"> ways of working with regard to embedding </w:t>
            </w:r>
            <w:r w:rsidR="00D74D23">
              <w:rPr>
                <w:rFonts w:eastAsia="Batang" w:cstheme="minorHAnsi"/>
              </w:rPr>
              <w:t>evidence based practice, and support for equality and diversity</w:t>
            </w:r>
            <w:r>
              <w:rPr>
                <w:rFonts w:eastAsia="Batang" w:cstheme="minorHAnsi"/>
              </w:rPr>
              <w:t xml:space="preserve"> into the new curriculum with a focus on the role of the assessor</w:t>
            </w:r>
            <w:r w:rsidR="00D70DA0">
              <w:rPr>
                <w:rFonts w:eastAsia="Batang" w:cstheme="minorHAnsi"/>
              </w:rPr>
              <w:t xml:space="preserve"> and preparation for that role</w:t>
            </w:r>
            <w:r>
              <w:rPr>
                <w:rFonts w:eastAsia="Batang" w:cstheme="minorHAnsi"/>
              </w:rPr>
              <w:t>.</w:t>
            </w:r>
          </w:p>
        </w:tc>
      </w:tr>
      <w:tr w:rsidR="002B5184" w14:paraId="452D82E0" w14:textId="77777777" w:rsidTr="002B5184">
        <w:tc>
          <w:tcPr>
            <w:tcW w:w="2830" w:type="dxa"/>
          </w:tcPr>
          <w:p w14:paraId="7C2944A6" w14:textId="77777777" w:rsidR="002B5184" w:rsidRPr="002B5184" w:rsidRDefault="002B5184" w:rsidP="00D70DA0">
            <w:pPr>
              <w:spacing w:line="240" w:lineRule="auto"/>
              <w:rPr>
                <w:rFonts w:eastAsia="Batang" w:cstheme="minorHAnsi"/>
              </w:rPr>
            </w:pPr>
            <w:r w:rsidRPr="002B5184">
              <w:rPr>
                <w:rFonts w:eastAsia="Batang" w:cstheme="minorHAnsi"/>
              </w:rPr>
              <w:t>Healthcare partners</w:t>
            </w:r>
            <w:r w:rsidR="00D70DA0">
              <w:rPr>
                <w:rFonts w:eastAsia="Batang" w:cstheme="minorHAnsi"/>
              </w:rPr>
              <w:t xml:space="preserve"> and third sector</w:t>
            </w:r>
          </w:p>
        </w:tc>
        <w:tc>
          <w:tcPr>
            <w:tcW w:w="6186" w:type="dxa"/>
          </w:tcPr>
          <w:p w14:paraId="563B8A17" w14:textId="77777777" w:rsidR="002B5184" w:rsidRDefault="00D74D23" w:rsidP="004E7123">
            <w:pPr>
              <w:spacing w:line="240" w:lineRule="auto"/>
              <w:jc w:val="both"/>
              <w:rPr>
                <w:rFonts w:eastAsia="Batang" w:cstheme="minorHAnsi"/>
                <w:sz w:val="28"/>
                <w:szCs w:val="28"/>
              </w:rPr>
            </w:pPr>
            <w:r w:rsidRPr="002B5184">
              <w:rPr>
                <w:rFonts w:eastAsia="Batang" w:cstheme="minorHAnsi"/>
                <w:i/>
              </w:rPr>
              <w:t>Presentation</w:t>
            </w:r>
            <w:r w:rsidRPr="002B5184">
              <w:rPr>
                <w:rFonts w:eastAsia="Batang" w:cstheme="minorHAnsi"/>
              </w:rPr>
              <w:t xml:space="preserve"> of the </w:t>
            </w:r>
            <w:r>
              <w:rPr>
                <w:rFonts w:eastAsia="Batang" w:cstheme="minorHAnsi"/>
              </w:rPr>
              <w:t xml:space="preserve">NMC (2018) </w:t>
            </w:r>
            <w:r w:rsidRPr="002B5184">
              <w:rPr>
                <w:rFonts w:eastAsia="Batang" w:cstheme="minorHAnsi"/>
              </w:rPr>
              <w:t xml:space="preserve">standards and the requirements of the new curriculum. </w:t>
            </w:r>
            <w:r w:rsidRPr="002B5184">
              <w:rPr>
                <w:rFonts w:eastAsia="Batang" w:cstheme="minorHAnsi"/>
                <w:i/>
              </w:rPr>
              <w:t>Agree</w:t>
            </w:r>
            <w:r w:rsidRPr="002B5184">
              <w:rPr>
                <w:rFonts w:eastAsia="Batang" w:cstheme="minorHAnsi"/>
              </w:rPr>
              <w:t xml:space="preserve"> ways of working </w:t>
            </w:r>
            <w:r w:rsidR="00737EA1">
              <w:rPr>
                <w:rFonts w:eastAsia="Batang" w:cstheme="minorHAnsi"/>
              </w:rPr>
              <w:t>to develop registrant</w:t>
            </w:r>
            <w:r w:rsidR="004E7123">
              <w:rPr>
                <w:rFonts w:eastAsia="Batang" w:cstheme="minorHAnsi"/>
              </w:rPr>
              <w:t>s</w:t>
            </w:r>
            <w:r w:rsidR="00737EA1">
              <w:rPr>
                <w:rFonts w:eastAsia="Batang" w:cstheme="minorHAnsi"/>
              </w:rPr>
              <w:t xml:space="preserve"> who </w:t>
            </w:r>
            <w:r w:rsidR="00D70DA0">
              <w:rPr>
                <w:rFonts w:eastAsia="Batang" w:cstheme="minorHAnsi"/>
              </w:rPr>
              <w:t xml:space="preserve">are </w:t>
            </w:r>
            <w:r>
              <w:rPr>
                <w:rFonts w:eastAsia="Batang" w:cstheme="minorHAnsi"/>
              </w:rPr>
              <w:t xml:space="preserve">immersed in the values of our healthcare partners </w:t>
            </w:r>
            <w:r w:rsidR="00D70DA0">
              <w:rPr>
                <w:rFonts w:eastAsia="Batang" w:cstheme="minorHAnsi"/>
              </w:rPr>
              <w:t xml:space="preserve">and third sector organisations </w:t>
            </w:r>
            <w:r>
              <w:rPr>
                <w:rFonts w:eastAsia="Batang" w:cstheme="minorHAnsi"/>
              </w:rPr>
              <w:t>to promote quality care.</w:t>
            </w:r>
          </w:p>
        </w:tc>
      </w:tr>
      <w:tr w:rsidR="002B5184" w14:paraId="67A3EA9D" w14:textId="77777777" w:rsidTr="002B5184">
        <w:tc>
          <w:tcPr>
            <w:tcW w:w="2830" w:type="dxa"/>
          </w:tcPr>
          <w:p w14:paraId="7E02A223" w14:textId="77777777" w:rsidR="002B5184" w:rsidRPr="002B5184" w:rsidRDefault="002B5184" w:rsidP="002B5184">
            <w:pPr>
              <w:spacing w:line="240" w:lineRule="auto"/>
              <w:rPr>
                <w:rFonts w:eastAsia="Batang" w:cstheme="minorHAnsi"/>
              </w:rPr>
            </w:pPr>
            <w:r w:rsidRPr="002B5184">
              <w:rPr>
                <w:rFonts w:eastAsia="Batang" w:cstheme="minorHAnsi"/>
              </w:rPr>
              <w:t>Register</w:t>
            </w:r>
            <w:r>
              <w:rPr>
                <w:rFonts w:eastAsia="Batang" w:cstheme="minorHAnsi"/>
              </w:rPr>
              <w:t xml:space="preserve">ed </w:t>
            </w:r>
            <w:r w:rsidRPr="002B5184">
              <w:rPr>
                <w:rFonts w:eastAsia="Batang" w:cstheme="minorHAnsi"/>
              </w:rPr>
              <w:t>healthcare professionals</w:t>
            </w:r>
          </w:p>
        </w:tc>
        <w:tc>
          <w:tcPr>
            <w:tcW w:w="6186" w:type="dxa"/>
          </w:tcPr>
          <w:p w14:paraId="461325F4" w14:textId="77777777" w:rsidR="002B5184" w:rsidRDefault="002B5184" w:rsidP="002B5184">
            <w:pPr>
              <w:spacing w:line="240" w:lineRule="auto"/>
              <w:jc w:val="both"/>
              <w:rPr>
                <w:rFonts w:eastAsia="Batang" w:cstheme="minorHAnsi"/>
                <w:sz w:val="28"/>
                <w:szCs w:val="28"/>
              </w:rPr>
            </w:pPr>
            <w:r w:rsidRPr="002B5184">
              <w:rPr>
                <w:rFonts w:eastAsia="Batang" w:cstheme="minorHAnsi"/>
                <w:i/>
              </w:rPr>
              <w:t>Presentation</w:t>
            </w:r>
            <w:r w:rsidRPr="002B5184">
              <w:rPr>
                <w:rFonts w:eastAsia="Batang" w:cstheme="minorHAnsi"/>
              </w:rPr>
              <w:t xml:space="preserve"> of the </w:t>
            </w:r>
            <w:r>
              <w:rPr>
                <w:rFonts w:eastAsia="Batang" w:cstheme="minorHAnsi"/>
              </w:rPr>
              <w:t xml:space="preserve">NMC (2018) </w:t>
            </w:r>
            <w:r w:rsidRPr="002B5184">
              <w:rPr>
                <w:rFonts w:eastAsia="Batang" w:cstheme="minorHAnsi"/>
              </w:rPr>
              <w:t xml:space="preserve">standards and the requirements of the new curriculum. </w:t>
            </w:r>
            <w:r w:rsidRPr="002B5184">
              <w:rPr>
                <w:rFonts w:eastAsia="Batang" w:cstheme="minorHAnsi"/>
                <w:i/>
              </w:rPr>
              <w:t>Agree</w:t>
            </w:r>
            <w:r w:rsidRPr="002B5184">
              <w:rPr>
                <w:rFonts w:eastAsia="Batang" w:cstheme="minorHAnsi"/>
              </w:rPr>
              <w:t xml:space="preserve"> ways of working with regard to embedding </w:t>
            </w:r>
            <w:r>
              <w:rPr>
                <w:rFonts w:eastAsia="Batang" w:cstheme="minorHAnsi"/>
              </w:rPr>
              <w:t>inter-professional team working and values into the new curriculum</w:t>
            </w:r>
            <w:r w:rsidR="00A674AC">
              <w:rPr>
                <w:rFonts w:eastAsia="Batang" w:cstheme="minorHAnsi"/>
              </w:rPr>
              <w:t>,</w:t>
            </w:r>
            <w:r>
              <w:rPr>
                <w:rFonts w:eastAsia="Batang" w:cstheme="minorHAnsi"/>
              </w:rPr>
              <w:t xml:space="preserve"> with a focus on the role of the supervisor</w:t>
            </w:r>
            <w:r w:rsidR="00A674AC">
              <w:rPr>
                <w:rFonts w:eastAsia="Batang" w:cstheme="minorHAnsi"/>
              </w:rPr>
              <w:t xml:space="preserve">  and what that may mean for inter-professional working in a North Wales context</w:t>
            </w:r>
            <w:r>
              <w:rPr>
                <w:rFonts w:eastAsia="Batang" w:cstheme="minorHAnsi"/>
              </w:rPr>
              <w:t>.</w:t>
            </w:r>
          </w:p>
        </w:tc>
      </w:tr>
    </w:tbl>
    <w:p w14:paraId="166C753C" w14:textId="77777777" w:rsidR="00042DA3" w:rsidRDefault="00042DA3" w:rsidP="00E35C51">
      <w:pPr>
        <w:jc w:val="both"/>
        <w:rPr>
          <w:rFonts w:eastAsia="Batang" w:cstheme="minorHAnsi"/>
          <w:sz w:val="28"/>
          <w:szCs w:val="28"/>
        </w:rPr>
      </w:pPr>
    </w:p>
    <w:p w14:paraId="59DA3D5C" w14:textId="77777777" w:rsidR="00D74D23" w:rsidRDefault="00D74D23" w:rsidP="00E35C51">
      <w:pPr>
        <w:jc w:val="both"/>
        <w:rPr>
          <w:rFonts w:eastAsia="Batang" w:cstheme="minorHAnsi"/>
          <w:sz w:val="28"/>
          <w:szCs w:val="28"/>
        </w:rPr>
      </w:pPr>
    </w:p>
    <w:p w14:paraId="2470E5F7" w14:textId="77777777" w:rsidR="0095083F" w:rsidRDefault="0095083F" w:rsidP="00E35C51">
      <w:pPr>
        <w:jc w:val="both"/>
        <w:rPr>
          <w:rFonts w:eastAsia="Batang" w:cstheme="minorHAnsi"/>
          <w:sz w:val="28"/>
          <w:szCs w:val="28"/>
        </w:rPr>
      </w:pPr>
    </w:p>
    <w:p w14:paraId="1A32EBA8" w14:textId="77777777" w:rsidR="0095083F" w:rsidRDefault="0095083F" w:rsidP="00E35C51">
      <w:pPr>
        <w:jc w:val="both"/>
        <w:rPr>
          <w:rFonts w:eastAsia="Batang" w:cstheme="minorHAnsi"/>
          <w:sz w:val="28"/>
          <w:szCs w:val="28"/>
        </w:rPr>
      </w:pPr>
    </w:p>
    <w:p w14:paraId="2E8744FA" w14:textId="77777777" w:rsidR="00042DA3" w:rsidRPr="0095083F" w:rsidRDefault="00042DA3" w:rsidP="00E35C51">
      <w:pPr>
        <w:jc w:val="both"/>
        <w:rPr>
          <w:rFonts w:eastAsia="Batang" w:cstheme="minorHAnsi"/>
          <w:b/>
          <w:sz w:val="24"/>
          <w:szCs w:val="24"/>
        </w:rPr>
      </w:pPr>
      <w:r w:rsidRPr="0095083F">
        <w:rPr>
          <w:rFonts w:eastAsia="Batang" w:cstheme="minorHAnsi"/>
          <w:b/>
          <w:sz w:val="24"/>
          <w:szCs w:val="24"/>
        </w:rPr>
        <w:t xml:space="preserve">Co-production </w:t>
      </w:r>
      <w:r w:rsidR="00FC369A" w:rsidRPr="0095083F">
        <w:rPr>
          <w:rFonts w:eastAsia="Batang" w:cstheme="minorHAnsi"/>
          <w:b/>
          <w:sz w:val="24"/>
          <w:szCs w:val="24"/>
        </w:rPr>
        <w:t xml:space="preserve">and transformation with the </w:t>
      </w:r>
      <w:r w:rsidRPr="0095083F">
        <w:rPr>
          <w:rFonts w:eastAsia="Batang" w:cstheme="minorHAnsi"/>
          <w:b/>
          <w:sz w:val="24"/>
          <w:szCs w:val="24"/>
        </w:rPr>
        <w:t>curriculum design</w:t>
      </w:r>
    </w:p>
    <w:p w14:paraId="166E0676" w14:textId="77777777" w:rsidR="00B25F1D" w:rsidRDefault="00D74D23" w:rsidP="00E35C51">
      <w:pPr>
        <w:jc w:val="both"/>
        <w:rPr>
          <w:rFonts w:eastAsia="Batang" w:cstheme="minorHAnsi"/>
        </w:rPr>
      </w:pPr>
      <w:r w:rsidRPr="00F87D45">
        <w:rPr>
          <w:rFonts w:eastAsia="Batang" w:cstheme="minorHAnsi"/>
        </w:rPr>
        <w:t xml:space="preserve">Objectives </w:t>
      </w:r>
      <w:r w:rsidR="00FC369A" w:rsidRPr="00F87D45">
        <w:rPr>
          <w:rFonts w:eastAsia="Batang" w:cstheme="minorHAnsi"/>
        </w:rPr>
        <w:t>are group specific</w:t>
      </w:r>
      <w:r w:rsidR="00737EA1" w:rsidRPr="00F87D45">
        <w:rPr>
          <w:rFonts w:eastAsia="Batang" w:cstheme="minorHAnsi"/>
        </w:rPr>
        <w:t xml:space="preserve"> and embed the tenets articulated in our Mission Statement (2019 v 2)</w:t>
      </w:r>
      <w:r w:rsidR="00B25F1D">
        <w:rPr>
          <w:rFonts w:eastAsia="Batang" w:cstheme="minorHAnsi"/>
        </w:rPr>
        <w:t xml:space="preserve">. It is envisaged that initial meetings for co-production will forge strong partnerships so that stakeholder engagement is embedded into curriculum delivery for teaching, learning, assessment and evaluation. This is an ongoing </w:t>
      </w:r>
      <w:r w:rsidR="000B3C1B">
        <w:rPr>
          <w:rFonts w:eastAsia="Batang" w:cstheme="minorHAnsi"/>
        </w:rPr>
        <w:t xml:space="preserve">managed </w:t>
      </w:r>
      <w:r w:rsidR="00B25F1D">
        <w:rPr>
          <w:rFonts w:eastAsia="Batang" w:cstheme="minorHAnsi"/>
        </w:rPr>
        <w:t>process for co-production.</w:t>
      </w:r>
    </w:p>
    <w:p w14:paraId="15FA95F7" w14:textId="77777777" w:rsidR="00042DA3" w:rsidRPr="00D74D23" w:rsidRDefault="00D74D23" w:rsidP="00E35C51">
      <w:pPr>
        <w:jc w:val="both"/>
        <w:rPr>
          <w:rFonts w:eastAsia="Batang" w:cstheme="minorHAnsi"/>
        </w:rPr>
      </w:pPr>
      <w:r w:rsidRPr="0095083F">
        <w:rPr>
          <w:rFonts w:eastAsia="Batang" w:cstheme="minorHAnsi"/>
          <w:b/>
        </w:rPr>
        <w:t>Healthcare students</w:t>
      </w:r>
      <w:r>
        <w:rPr>
          <w:rFonts w:eastAsia="Batang" w:cstheme="minorHAnsi"/>
        </w:rPr>
        <w:t xml:space="preserve"> – to </w:t>
      </w:r>
      <w:r w:rsidR="00FC369A">
        <w:rPr>
          <w:rFonts w:eastAsia="Batang" w:cstheme="minorHAnsi"/>
        </w:rPr>
        <w:t>articulate</w:t>
      </w:r>
      <w:r>
        <w:rPr>
          <w:rFonts w:eastAsia="Batang" w:cstheme="minorHAnsi"/>
        </w:rPr>
        <w:t xml:space="preserve"> the student voice, </w:t>
      </w:r>
      <w:r w:rsidR="00FC369A">
        <w:rPr>
          <w:rFonts w:eastAsia="Batang" w:cstheme="minorHAnsi"/>
        </w:rPr>
        <w:t xml:space="preserve">to </w:t>
      </w:r>
      <w:r w:rsidR="00FC369A" w:rsidRPr="00FC369A">
        <w:rPr>
          <w:rFonts w:eastAsia="Batang" w:cstheme="minorHAnsi"/>
          <w:i/>
        </w:rPr>
        <w:t>co-produce</w:t>
      </w:r>
      <w:r>
        <w:rPr>
          <w:rFonts w:eastAsia="Batang" w:cstheme="minorHAnsi"/>
        </w:rPr>
        <w:t xml:space="preserve"> </w:t>
      </w:r>
      <w:r w:rsidR="00FC369A">
        <w:rPr>
          <w:rFonts w:eastAsia="Batang" w:cstheme="minorHAnsi"/>
        </w:rPr>
        <w:t>the new curriculum so that the</w:t>
      </w:r>
      <w:r>
        <w:rPr>
          <w:rFonts w:eastAsia="Batang" w:cstheme="minorHAnsi"/>
        </w:rPr>
        <w:t xml:space="preserve"> </w:t>
      </w:r>
      <w:r w:rsidR="00FC369A">
        <w:rPr>
          <w:rFonts w:eastAsia="Batang" w:cstheme="minorHAnsi"/>
        </w:rPr>
        <w:t xml:space="preserve">core concepts on </w:t>
      </w:r>
      <w:r>
        <w:rPr>
          <w:rFonts w:eastAsia="Batang" w:cstheme="minorHAnsi"/>
        </w:rPr>
        <w:t xml:space="preserve">intelligent kindness </w:t>
      </w:r>
      <w:r w:rsidR="00FC369A">
        <w:rPr>
          <w:rFonts w:eastAsia="Batang" w:cstheme="minorHAnsi"/>
        </w:rPr>
        <w:t xml:space="preserve">can </w:t>
      </w:r>
      <w:r w:rsidR="00FC369A" w:rsidRPr="00FC369A">
        <w:rPr>
          <w:rFonts w:eastAsia="Batang" w:cstheme="minorHAnsi"/>
          <w:i/>
        </w:rPr>
        <w:t>transform</w:t>
      </w:r>
      <w:r w:rsidR="00FC369A">
        <w:rPr>
          <w:rFonts w:eastAsia="Batang" w:cstheme="minorHAnsi"/>
        </w:rPr>
        <w:t xml:space="preserve"> the student experience positively and promote resilience.</w:t>
      </w:r>
      <w:r>
        <w:rPr>
          <w:rFonts w:eastAsia="Batang" w:cstheme="minorHAnsi"/>
        </w:rPr>
        <w:t xml:space="preserve"> </w:t>
      </w:r>
      <w:r w:rsidR="00FD229B">
        <w:rPr>
          <w:rFonts w:eastAsia="Batang" w:cstheme="minorHAnsi"/>
        </w:rPr>
        <w:t>As equal partners with shared information</w:t>
      </w:r>
      <w:r w:rsidR="00B25F1D">
        <w:rPr>
          <w:rFonts w:eastAsia="Batang" w:cstheme="minorHAnsi"/>
        </w:rPr>
        <w:t>,</w:t>
      </w:r>
      <w:r w:rsidR="00FD229B">
        <w:rPr>
          <w:rFonts w:eastAsia="Batang" w:cstheme="minorHAnsi"/>
        </w:rPr>
        <w:t xml:space="preserve"> healthcare students are able to co-produce teaching, learning and assessment within the new curriculum through working with staff and other stakeholders</w:t>
      </w:r>
      <w:r w:rsidR="00B25F1D">
        <w:rPr>
          <w:rFonts w:eastAsia="Batang" w:cstheme="minorHAnsi"/>
        </w:rPr>
        <w:t xml:space="preserve"> to </w:t>
      </w:r>
      <w:r w:rsidR="00FD229B">
        <w:rPr>
          <w:rFonts w:eastAsia="Batang" w:cstheme="minorHAnsi"/>
        </w:rPr>
        <w:t>agree on year and module content.</w:t>
      </w:r>
      <w:r w:rsidR="00B25F1D">
        <w:rPr>
          <w:rFonts w:eastAsia="Batang" w:cstheme="minorHAnsi"/>
        </w:rPr>
        <w:t xml:space="preserve"> Students will continue to be partners to support the delivery, assessment and evaluation for curriculum development.  Co-production aims to ensure the student voice is heard to ensure that the student experience is positive and demonstrates support for diverse needs</w:t>
      </w:r>
    </w:p>
    <w:p w14:paraId="4957E7F1" w14:textId="77777777" w:rsidR="00D74D23" w:rsidRPr="00D74D23" w:rsidRDefault="00D74D23" w:rsidP="00D74D23">
      <w:pPr>
        <w:jc w:val="both"/>
        <w:rPr>
          <w:rFonts w:eastAsia="Batang" w:cstheme="minorHAnsi"/>
        </w:rPr>
      </w:pPr>
      <w:r w:rsidRPr="0095083F">
        <w:rPr>
          <w:rFonts w:eastAsia="Batang" w:cstheme="minorHAnsi"/>
          <w:b/>
        </w:rPr>
        <w:t>Patient and public representatives</w:t>
      </w:r>
      <w:r w:rsidR="00D70DA0" w:rsidRPr="0095083F">
        <w:rPr>
          <w:rFonts w:eastAsia="Batang" w:cstheme="minorHAnsi"/>
          <w:b/>
        </w:rPr>
        <w:t>, including carers</w:t>
      </w:r>
      <w:r>
        <w:rPr>
          <w:rFonts w:eastAsia="Batang" w:cstheme="minorHAnsi"/>
        </w:rPr>
        <w:t xml:space="preserve"> – to </w:t>
      </w:r>
      <w:r w:rsidR="00FC369A" w:rsidRPr="00FC369A">
        <w:rPr>
          <w:rFonts w:eastAsia="Batang" w:cstheme="minorHAnsi"/>
          <w:i/>
        </w:rPr>
        <w:t>co-produce</w:t>
      </w:r>
      <w:r w:rsidR="00FC369A">
        <w:rPr>
          <w:rFonts w:eastAsia="Batang" w:cstheme="minorHAnsi"/>
        </w:rPr>
        <w:t xml:space="preserve"> a curriculum that </w:t>
      </w:r>
      <w:r>
        <w:rPr>
          <w:rFonts w:eastAsia="Batang" w:cstheme="minorHAnsi"/>
        </w:rPr>
        <w:t>embed</w:t>
      </w:r>
      <w:r w:rsidR="00FC369A">
        <w:rPr>
          <w:rFonts w:eastAsia="Batang" w:cstheme="minorHAnsi"/>
        </w:rPr>
        <w:t>s</w:t>
      </w:r>
      <w:r>
        <w:rPr>
          <w:rFonts w:eastAsia="Batang" w:cstheme="minorHAnsi"/>
        </w:rPr>
        <w:t xml:space="preserve"> people’s language and culture values</w:t>
      </w:r>
      <w:r w:rsidR="00D70DA0">
        <w:rPr>
          <w:rFonts w:eastAsia="Batang" w:cstheme="minorHAnsi"/>
        </w:rPr>
        <w:t>, their unique needs and expertise</w:t>
      </w:r>
      <w:r w:rsidRPr="00D74D23">
        <w:rPr>
          <w:rFonts w:eastAsia="Batang" w:cstheme="minorHAnsi"/>
        </w:rPr>
        <w:t xml:space="preserve"> </w:t>
      </w:r>
      <w:r w:rsidR="00FC369A">
        <w:rPr>
          <w:rFonts w:eastAsia="Batang" w:cstheme="minorHAnsi"/>
        </w:rPr>
        <w:t xml:space="preserve">to </w:t>
      </w:r>
      <w:r w:rsidR="00FC369A" w:rsidRPr="00A57EAB">
        <w:rPr>
          <w:rFonts w:eastAsia="Batang" w:cstheme="minorHAnsi"/>
          <w:i/>
        </w:rPr>
        <w:t>transform</w:t>
      </w:r>
      <w:r w:rsidR="00FC369A">
        <w:rPr>
          <w:rFonts w:eastAsia="Batang" w:cstheme="minorHAnsi"/>
        </w:rPr>
        <w:t xml:space="preserve"> </w:t>
      </w:r>
      <w:r w:rsidR="00A57EAB">
        <w:rPr>
          <w:rFonts w:eastAsia="Batang" w:cstheme="minorHAnsi"/>
        </w:rPr>
        <w:t xml:space="preserve"> people’s experience of healthcare provision positively</w:t>
      </w:r>
      <w:r w:rsidR="004E7123">
        <w:rPr>
          <w:rFonts w:eastAsia="Batang" w:cstheme="minorHAnsi"/>
        </w:rPr>
        <w:t xml:space="preserve"> and promote person-centred care</w:t>
      </w:r>
      <w:r w:rsidR="00A57EAB">
        <w:rPr>
          <w:rFonts w:eastAsia="Batang" w:cstheme="minorHAnsi"/>
        </w:rPr>
        <w:t>.</w:t>
      </w:r>
      <w:r w:rsidR="00FD229B">
        <w:rPr>
          <w:rFonts w:eastAsia="Batang" w:cstheme="minorHAnsi"/>
        </w:rPr>
        <w:t xml:space="preserve"> As equal partners with shared information patients, public and carers </w:t>
      </w:r>
      <w:r w:rsidR="000B3C1B">
        <w:rPr>
          <w:rFonts w:eastAsia="Batang" w:cstheme="minorHAnsi"/>
        </w:rPr>
        <w:t>will be</w:t>
      </w:r>
      <w:r w:rsidR="00FD229B">
        <w:rPr>
          <w:rFonts w:eastAsia="Batang" w:cstheme="minorHAnsi"/>
        </w:rPr>
        <w:t xml:space="preserve"> able to co-produce teaching, learning and assessment within the new curriculum through working with staff and other stakeholders</w:t>
      </w:r>
      <w:r w:rsidR="00B25F1D">
        <w:rPr>
          <w:rFonts w:eastAsia="Batang" w:cstheme="minorHAnsi"/>
        </w:rPr>
        <w:t xml:space="preserve"> to </w:t>
      </w:r>
      <w:r w:rsidR="00FD229B">
        <w:rPr>
          <w:rFonts w:eastAsia="Batang" w:cstheme="minorHAnsi"/>
        </w:rPr>
        <w:t>agree on year and module content.</w:t>
      </w:r>
      <w:r w:rsidR="000B3C1B">
        <w:rPr>
          <w:rFonts w:eastAsia="Batang" w:cstheme="minorHAnsi"/>
        </w:rPr>
        <w:t xml:space="preserve"> It is </w:t>
      </w:r>
      <w:r w:rsidR="00B25F1D">
        <w:rPr>
          <w:rFonts w:eastAsia="Batang" w:cstheme="minorHAnsi"/>
        </w:rPr>
        <w:t>envisaged that patient</w:t>
      </w:r>
      <w:r w:rsidR="000B3C1B">
        <w:rPr>
          <w:rFonts w:eastAsia="Batang" w:cstheme="minorHAnsi"/>
        </w:rPr>
        <w:t>s</w:t>
      </w:r>
      <w:r w:rsidR="00B25F1D">
        <w:rPr>
          <w:rFonts w:eastAsia="Batang" w:cstheme="minorHAnsi"/>
        </w:rPr>
        <w:t xml:space="preserve">, </w:t>
      </w:r>
      <w:r w:rsidR="000B3C1B">
        <w:rPr>
          <w:rFonts w:eastAsia="Batang" w:cstheme="minorHAnsi"/>
        </w:rPr>
        <w:t xml:space="preserve">the </w:t>
      </w:r>
      <w:r w:rsidR="00B25F1D">
        <w:rPr>
          <w:rFonts w:eastAsia="Batang" w:cstheme="minorHAnsi"/>
        </w:rPr>
        <w:t>public and carers will contribute to theoretical learning</w:t>
      </w:r>
      <w:r w:rsidR="000B3C1B">
        <w:rPr>
          <w:rFonts w:eastAsia="Batang" w:cstheme="minorHAnsi"/>
        </w:rPr>
        <w:t>,</w:t>
      </w:r>
      <w:r w:rsidR="00B25F1D">
        <w:rPr>
          <w:rFonts w:eastAsia="Batang" w:cstheme="minorHAnsi"/>
        </w:rPr>
        <w:t xml:space="preserve"> assessment </w:t>
      </w:r>
      <w:r w:rsidR="000B3C1B">
        <w:rPr>
          <w:rFonts w:eastAsia="Batang" w:cstheme="minorHAnsi"/>
        </w:rPr>
        <w:t>and recruitment to integrate respect for</w:t>
      </w:r>
      <w:r w:rsidR="00B25F1D">
        <w:rPr>
          <w:rFonts w:eastAsia="Batang" w:cstheme="minorHAnsi"/>
        </w:rPr>
        <w:t xml:space="preserve"> personal experiences of service users in relation to intelligent kindness.</w:t>
      </w:r>
    </w:p>
    <w:p w14:paraId="4C69DFC4" w14:textId="77777777" w:rsidR="00FD229B" w:rsidRPr="00D74D23" w:rsidRDefault="00D74D23" w:rsidP="00FD229B">
      <w:pPr>
        <w:jc w:val="both"/>
        <w:rPr>
          <w:rFonts w:eastAsia="Batang" w:cstheme="minorHAnsi"/>
        </w:rPr>
      </w:pPr>
      <w:r w:rsidRPr="0095083F">
        <w:rPr>
          <w:rFonts w:eastAsia="Batang" w:cstheme="minorHAnsi"/>
          <w:b/>
        </w:rPr>
        <w:t>NMC registrants</w:t>
      </w:r>
      <w:r>
        <w:rPr>
          <w:rFonts w:eastAsia="Batang" w:cstheme="minorHAnsi"/>
        </w:rPr>
        <w:t xml:space="preserve"> – to </w:t>
      </w:r>
      <w:r w:rsidR="00A57EAB" w:rsidRPr="00A57EAB">
        <w:rPr>
          <w:rFonts w:eastAsia="Batang" w:cstheme="minorHAnsi"/>
          <w:i/>
        </w:rPr>
        <w:t>co-produce</w:t>
      </w:r>
      <w:r w:rsidR="00A57EAB">
        <w:rPr>
          <w:rFonts w:eastAsia="Batang" w:cstheme="minorHAnsi"/>
        </w:rPr>
        <w:t xml:space="preserve"> a curriculum that </w:t>
      </w:r>
      <w:r w:rsidR="000B3C1B">
        <w:rPr>
          <w:rFonts w:eastAsia="Batang" w:cstheme="minorHAnsi"/>
        </w:rPr>
        <w:t>respects</w:t>
      </w:r>
      <w:r>
        <w:rPr>
          <w:rFonts w:eastAsia="Batang" w:cstheme="minorHAnsi"/>
        </w:rPr>
        <w:t xml:space="preserve"> their experience and values </w:t>
      </w:r>
      <w:r w:rsidR="00A57EAB">
        <w:rPr>
          <w:rFonts w:eastAsia="Batang" w:cstheme="minorHAnsi"/>
        </w:rPr>
        <w:t xml:space="preserve">to </w:t>
      </w:r>
      <w:r w:rsidR="00A57EAB" w:rsidRPr="00A57EAB">
        <w:rPr>
          <w:rFonts w:eastAsia="Batang" w:cstheme="minorHAnsi"/>
          <w:i/>
        </w:rPr>
        <w:t xml:space="preserve">transform </w:t>
      </w:r>
      <w:r w:rsidRPr="00A57EAB">
        <w:rPr>
          <w:rFonts w:eastAsia="Batang" w:cstheme="minorHAnsi"/>
          <w:i/>
        </w:rPr>
        <w:t xml:space="preserve"> </w:t>
      </w:r>
      <w:r w:rsidR="00FC369A">
        <w:rPr>
          <w:rFonts w:eastAsia="Batang" w:cstheme="minorHAnsi"/>
        </w:rPr>
        <w:t xml:space="preserve">the </w:t>
      </w:r>
      <w:r w:rsidR="00A57EAB">
        <w:rPr>
          <w:rFonts w:eastAsia="Batang" w:cstheme="minorHAnsi"/>
        </w:rPr>
        <w:t>experience of students and supervisors positively within clinical practice</w:t>
      </w:r>
      <w:r w:rsidR="004E7123">
        <w:rPr>
          <w:rFonts w:eastAsia="Batang" w:cstheme="minorHAnsi"/>
        </w:rPr>
        <w:t>,</w:t>
      </w:r>
      <w:r w:rsidR="00A57EAB">
        <w:rPr>
          <w:rFonts w:eastAsia="Batang" w:cstheme="minorHAnsi"/>
        </w:rPr>
        <w:t xml:space="preserve"> through the </w:t>
      </w:r>
      <w:r w:rsidR="00FC369A">
        <w:rPr>
          <w:rFonts w:eastAsia="Batang" w:cstheme="minorHAnsi"/>
        </w:rPr>
        <w:t>integration of intelligent kindness.</w:t>
      </w:r>
      <w:r w:rsidR="00FD229B">
        <w:rPr>
          <w:rFonts w:eastAsia="Batang" w:cstheme="minorHAnsi"/>
        </w:rPr>
        <w:t xml:space="preserve"> As equal partners with shared information registrants</w:t>
      </w:r>
      <w:r w:rsidR="00B25F1D">
        <w:rPr>
          <w:rFonts w:eastAsia="Batang" w:cstheme="minorHAnsi"/>
        </w:rPr>
        <w:t>,</w:t>
      </w:r>
      <w:r w:rsidR="00FD229B">
        <w:rPr>
          <w:rFonts w:eastAsia="Batang" w:cstheme="minorHAnsi"/>
        </w:rPr>
        <w:t xml:space="preserve"> are able to co-produce </w:t>
      </w:r>
      <w:r w:rsidR="000B3C1B">
        <w:rPr>
          <w:rFonts w:eastAsia="Batang" w:cstheme="minorHAnsi"/>
        </w:rPr>
        <w:t xml:space="preserve">and contribute to </w:t>
      </w:r>
      <w:r w:rsidR="00FD229B">
        <w:rPr>
          <w:rFonts w:eastAsia="Batang" w:cstheme="minorHAnsi"/>
        </w:rPr>
        <w:t>clinical</w:t>
      </w:r>
      <w:r w:rsidR="00920C3A">
        <w:rPr>
          <w:rFonts w:eastAsia="Batang" w:cstheme="minorHAnsi"/>
        </w:rPr>
        <w:t xml:space="preserve"> and</w:t>
      </w:r>
      <w:r w:rsidR="00FD229B">
        <w:rPr>
          <w:rFonts w:eastAsia="Batang" w:cstheme="minorHAnsi"/>
        </w:rPr>
        <w:t xml:space="preserve"> theoretical teaching</w:t>
      </w:r>
      <w:r w:rsidR="000B3C1B">
        <w:rPr>
          <w:rFonts w:eastAsia="Batang" w:cstheme="minorHAnsi"/>
        </w:rPr>
        <w:t xml:space="preserve"> and</w:t>
      </w:r>
      <w:r w:rsidR="00FD229B">
        <w:rPr>
          <w:rFonts w:eastAsia="Batang" w:cstheme="minorHAnsi"/>
        </w:rPr>
        <w:t xml:space="preserve"> learning </w:t>
      </w:r>
      <w:r w:rsidR="000B3C1B">
        <w:rPr>
          <w:rFonts w:eastAsia="Batang" w:cstheme="minorHAnsi"/>
        </w:rPr>
        <w:t>content</w:t>
      </w:r>
      <w:r w:rsidR="00920C3A">
        <w:rPr>
          <w:rFonts w:eastAsia="Batang" w:cstheme="minorHAnsi"/>
        </w:rPr>
        <w:t>,</w:t>
      </w:r>
      <w:r w:rsidR="000B3C1B">
        <w:rPr>
          <w:rFonts w:eastAsia="Batang" w:cstheme="minorHAnsi"/>
        </w:rPr>
        <w:t xml:space="preserve"> </w:t>
      </w:r>
      <w:r w:rsidR="00FD229B">
        <w:rPr>
          <w:rFonts w:eastAsia="Batang" w:cstheme="minorHAnsi"/>
        </w:rPr>
        <w:t xml:space="preserve">assessment </w:t>
      </w:r>
      <w:r w:rsidR="00920C3A">
        <w:rPr>
          <w:rFonts w:eastAsia="Batang" w:cstheme="minorHAnsi"/>
        </w:rPr>
        <w:t xml:space="preserve">and recruitment </w:t>
      </w:r>
      <w:r w:rsidR="00FD229B">
        <w:rPr>
          <w:rFonts w:eastAsia="Batang" w:cstheme="minorHAnsi"/>
        </w:rPr>
        <w:t xml:space="preserve">within the new curriculum through working with staff and other stakeholders </w:t>
      </w:r>
      <w:r w:rsidR="000B3C1B">
        <w:rPr>
          <w:rFonts w:eastAsia="Batang" w:cstheme="minorHAnsi"/>
        </w:rPr>
        <w:t>.</w:t>
      </w:r>
    </w:p>
    <w:p w14:paraId="14BA4C88" w14:textId="77777777" w:rsidR="00FD229B" w:rsidRPr="00D74D23" w:rsidRDefault="00D74D23" w:rsidP="00FD229B">
      <w:pPr>
        <w:jc w:val="both"/>
        <w:rPr>
          <w:rFonts w:eastAsia="Batang" w:cstheme="minorHAnsi"/>
        </w:rPr>
      </w:pPr>
      <w:r w:rsidRPr="0095083F">
        <w:rPr>
          <w:rFonts w:eastAsia="Batang" w:cstheme="minorHAnsi"/>
          <w:b/>
        </w:rPr>
        <w:t>Assessor</w:t>
      </w:r>
      <w:r w:rsidR="00FC369A" w:rsidRPr="0095083F">
        <w:rPr>
          <w:rFonts w:eastAsia="Batang" w:cstheme="minorHAnsi"/>
          <w:b/>
        </w:rPr>
        <w:t xml:space="preserve"> </w:t>
      </w:r>
      <w:r w:rsidR="00FC369A">
        <w:rPr>
          <w:rFonts w:eastAsia="Batang" w:cstheme="minorHAnsi"/>
        </w:rPr>
        <w:t xml:space="preserve">– to </w:t>
      </w:r>
      <w:r w:rsidR="00A57EAB" w:rsidRPr="004E7123">
        <w:rPr>
          <w:rFonts w:eastAsia="Batang" w:cstheme="minorHAnsi"/>
          <w:i/>
        </w:rPr>
        <w:t>co-produce</w:t>
      </w:r>
      <w:r w:rsidR="00A57EAB">
        <w:rPr>
          <w:rFonts w:eastAsia="Batang" w:cstheme="minorHAnsi"/>
        </w:rPr>
        <w:t xml:space="preserve"> a curriculum that embed assessor</w:t>
      </w:r>
      <w:r w:rsidR="000B3C1B">
        <w:rPr>
          <w:rFonts w:eastAsia="Batang" w:cstheme="minorHAnsi"/>
        </w:rPr>
        <w:t>s’</w:t>
      </w:r>
      <w:r w:rsidR="00FC369A">
        <w:rPr>
          <w:rFonts w:eastAsia="Batang" w:cstheme="minorHAnsi"/>
        </w:rPr>
        <w:t xml:space="preserve"> knowledge and understanding of evidence based-practice </w:t>
      </w:r>
      <w:r w:rsidR="00A57EAB">
        <w:rPr>
          <w:rFonts w:eastAsia="Batang" w:cstheme="minorHAnsi"/>
        </w:rPr>
        <w:t xml:space="preserve">to </w:t>
      </w:r>
      <w:r w:rsidR="00A57EAB" w:rsidRPr="00A57EAB">
        <w:rPr>
          <w:rFonts w:eastAsia="Batang" w:cstheme="minorHAnsi"/>
          <w:i/>
        </w:rPr>
        <w:t>transform</w:t>
      </w:r>
      <w:r w:rsidR="00A57EAB">
        <w:rPr>
          <w:rFonts w:eastAsia="Batang" w:cstheme="minorHAnsi"/>
        </w:rPr>
        <w:t xml:space="preserve"> the assessment of clinical practice positively, </w:t>
      </w:r>
      <w:r w:rsidR="00FC369A">
        <w:rPr>
          <w:rFonts w:eastAsia="Batang" w:cstheme="minorHAnsi"/>
        </w:rPr>
        <w:t>ensuring support for equality and diversity.</w:t>
      </w:r>
      <w:r w:rsidR="00FD229B">
        <w:rPr>
          <w:rFonts w:eastAsia="Batang" w:cstheme="minorHAnsi"/>
        </w:rPr>
        <w:t xml:space="preserve"> As equal partners with shared information</w:t>
      </w:r>
      <w:r w:rsidR="000B3C1B">
        <w:rPr>
          <w:rFonts w:eastAsia="Batang" w:cstheme="minorHAnsi"/>
        </w:rPr>
        <w:t>,</w:t>
      </w:r>
      <w:r w:rsidR="00FD229B">
        <w:rPr>
          <w:rFonts w:eastAsia="Batang" w:cstheme="minorHAnsi"/>
        </w:rPr>
        <w:t xml:space="preserve"> NMC assessors </w:t>
      </w:r>
      <w:r w:rsidR="000B3C1B">
        <w:rPr>
          <w:rFonts w:eastAsia="Batang" w:cstheme="minorHAnsi"/>
        </w:rPr>
        <w:t>will be</w:t>
      </w:r>
      <w:r w:rsidR="00FD229B">
        <w:rPr>
          <w:rFonts w:eastAsia="Batang" w:cstheme="minorHAnsi"/>
        </w:rPr>
        <w:t xml:space="preserve"> able to co-produce clinical and theoretical teaching, learning</w:t>
      </w:r>
      <w:r w:rsidR="000B3C1B">
        <w:rPr>
          <w:rFonts w:eastAsia="Batang" w:cstheme="minorHAnsi"/>
        </w:rPr>
        <w:t xml:space="preserve">, </w:t>
      </w:r>
      <w:r w:rsidR="00FD229B">
        <w:rPr>
          <w:rFonts w:eastAsia="Batang" w:cstheme="minorHAnsi"/>
        </w:rPr>
        <w:t xml:space="preserve">assessment </w:t>
      </w:r>
      <w:r w:rsidR="000B3C1B">
        <w:rPr>
          <w:rFonts w:eastAsia="Batang" w:cstheme="minorHAnsi"/>
        </w:rPr>
        <w:t xml:space="preserve">and recruitment </w:t>
      </w:r>
      <w:r w:rsidR="00FD229B">
        <w:rPr>
          <w:rFonts w:eastAsia="Batang" w:cstheme="minorHAnsi"/>
        </w:rPr>
        <w:t xml:space="preserve">within the new curriculum through working with staff and other stakeholders to focus on clinical assessments and how students can be prepared within the university and clinical environment. </w:t>
      </w:r>
    </w:p>
    <w:p w14:paraId="4A16A737" w14:textId="77777777" w:rsidR="00D74D23" w:rsidRPr="00D74D23" w:rsidRDefault="00D74D23" w:rsidP="00E35C51">
      <w:pPr>
        <w:jc w:val="both"/>
        <w:rPr>
          <w:rFonts w:eastAsia="Batang" w:cstheme="minorHAnsi"/>
        </w:rPr>
      </w:pPr>
      <w:r w:rsidRPr="0095083F">
        <w:rPr>
          <w:rFonts w:eastAsia="Batang" w:cstheme="minorHAnsi"/>
          <w:b/>
        </w:rPr>
        <w:t>Healthcare partners</w:t>
      </w:r>
      <w:r w:rsidR="00FD229B" w:rsidRPr="0095083F">
        <w:rPr>
          <w:rFonts w:eastAsia="Batang" w:cstheme="minorHAnsi"/>
          <w:b/>
        </w:rPr>
        <w:t xml:space="preserve"> and third sector organisations</w:t>
      </w:r>
      <w:r w:rsidR="00FD229B">
        <w:rPr>
          <w:rFonts w:eastAsia="Batang" w:cstheme="minorHAnsi"/>
        </w:rPr>
        <w:t xml:space="preserve"> </w:t>
      </w:r>
      <w:r w:rsidR="00FC369A">
        <w:rPr>
          <w:rFonts w:eastAsia="Batang" w:cstheme="minorHAnsi"/>
        </w:rPr>
        <w:t xml:space="preserve">- to </w:t>
      </w:r>
      <w:r w:rsidR="00A57EAB" w:rsidRPr="00A57EAB">
        <w:rPr>
          <w:rFonts w:eastAsia="Batang" w:cstheme="minorHAnsi"/>
          <w:i/>
        </w:rPr>
        <w:t>co-produce</w:t>
      </w:r>
      <w:r w:rsidR="00A57EAB">
        <w:rPr>
          <w:rFonts w:eastAsia="Batang" w:cstheme="minorHAnsi"/>
        </w:rPr>
        <w:t xml:space="preserve"> a curriculum that </w:t>
      </w:r>
      <w:r w:rsidR="00FC369A">
        <w:rPr>
          <w:rFonts w:eastAsia="Batang" w:cstheme="minorHAnsi"/>
        </w:rPr>
        <w:t>embed</w:t>
      </w:r>
      <w:r w:rsidR="00A57EAB">
        <w:rPr>
          <w:rFonts w:eastAsia="Batang" w:cstheme="minorHAnsi"/>
        </w:rPr>
        <w:t>s</w:t>
      </w:r>
      <w:r w:rsidR="00FC369A">
        <w:rPr>
          <w:rFonts w:eastAsia="Batang" w:cstheme="minorHAnsi"/>
        </w:rPr>
        <w:t xml:space="preserve"> organisations’ values </w:t>
      </w:r>
      <w:r w:rsidR="00A57EAB">
        <w:rPr>
          <w:rFonts w:eastAsia="Batang" w:cstheme="minorHAnsi"/>
        </w:rPr>
        <w:t xml:space="preserve">to </w:t>
      </w:r>
      <w:r w:rsidR="00A57EAB" w:rsidRPr="00A57EAB">
        <w:rPr>
          <w:rFonts w:eastAsia="Batang" w:cstheme="minorHAnsi"/>
          <w:i/>
        </w:rPr>
        <w:t>transform</w:t>
      </w:r>
      <w:r w:rsidR="00A57EAB">
        <w:rPr>
          <w:rFonts w:eastAsia="Batang" w:cstheme="minorHAnsi"/>
        </w:rPr>
        <w:t xml:space="preserve"> the provision of</w:t>
      </w:r>
      <w:r w:rsidR="00FC369A">
        <w:rPr>
          <w:rFonts w:eastAsia="Batang" w:cstheme="minorHAnsi"/>
        </w:rPr>
        <w:t xml:space="preserve"> quality care.</w:t>
      </w:r>
      <w:r w:rsidR="00FD229B">
        <w:rPr>
          <w:rFonts w:eastAsia="Batang" w:cstheme="minorHAnsi"/>
        </w:rPr>
        <w:t xml:space="preserve"> As equal partners with s</w:t>
      </w:r>
      <w:r w:rsidR="00B25F1D">
        <w:rPr>
          <w:rFonts w:eastAsia="Batang" w:cstheme="minorHAnsi"/>
        </w:rPr>
        <w:t>hared information</w:t>
      </w:r>
      <w:r w:rsidR="000B3C1B">
        <w:rPr>
          <w:rFonts w:eastAsia="Batang" w:cstheme="minorHAnsi"/>
        </w:rPr>
        <w:t>,</w:t>
      </w:r>
      <w:r w:rsidR="00B25F1D">
        <w:rPr>
          <w:rFonts w:eastAsia="Batang" w:cstheme="minorHAnsi"/>
        </w:rPr>
        <w:t xml:space="preserve"> these groups </w:t>
      </w:r>
      <w:r w:rsidR="00FD229B">
        <w:rPr>
          <w:rFonts w:eastAsia="Batang" w:cstheme="minorHAnsi"/>
        </w:rPr>
        <w:t>are able to coproduce with staff and other stakeholders to focus on the clinical environment</w:t>
      </w:r>
      <w:r w:rsidR="000B3C1B">
        <w:rPr>
          <w:rFonts w:eastAsia="Batang" w:cstheme="minorHAnsi"/>
        </w:rPr>
        <w:t xml:space="preserve">, </w:t>
      </w:r>
      <w:r w:rsidR="00FD229B">
        <w:rPr>
          <w:rFonts w:eastAsia="Batang" w:cstheme="minorHAnsi"/>
        </w:rPr>
        <w:t>theoretical teaching and learning</w:t>
      </w:r>
      <w:r w:rsidR="000B3C1B">
        <w:rPr>
          <w:rFonts w:eastAsia="Batang" w:cstheme="minorHAnsi"/>
        </w:rPr>
        <w:t xml:space="preserve"> and recruitment</w:t>
      </w:r>
      <w:r w:rsidR="00FD229B">
        <w:rPr>
          <w:rFonts w:eastAsia="Batang" w:cstheme="minorHAnsi"/>
        </w:rPr>
        <w:t>.</w:t>
      </w:r>
    </w:p>
    <w:p w14:paraId="6219D074" w14:textId="77777777" w:rsidR="0095083F" w:rsidRDefault="00D74D23" w:rsidP="000B3C1B">
      <w:pPr>
        <w:jc w:val="both"/>
        <w:rPr>
          <w:rFonts w:eastAsia="Batang" w:cstheme="minorHAnsi"/>
        </w:rPr>
      </w:pPr>
      <w:r w:rsidRPr="0095083F">
        <w:rPr>
          <w:rFonts w:eastAsia="Batang" w:cstheme="minorHAnsi"/>
          <w:b/>
        </w:rPr>
        <w:t>Registered healthcare professionals</w:t>
      </w:r>
      <w:r w:rsidR="00FC369A">
        <w:rPr>
          <w:rFonts w:eastAsia="Batang" w:cstheme="minorHAnsi"/>
        </w:rPr>
        <w:t xml:space="preserve"> – to</w:t>
      </w:r>
      <w:r w:rsidR="00A57EAB">
        <w:rPr>
          <w:rFonts w:eastAsia="Batang" w:cstheme="minorHAnsi"/>
        </w:rPr>
        <w:t xml:space="preserve"> </w:t>
      </w:r>
      <w:r w:rsidR="00A57EAB" w:rsidRPr="00A57EAB">
        <w:rPr>
          <w:rFonts w:eastAsia="Batang" w:cstheme="minorHAnsi"/>
          <w:i/>
        </w:rPr>
        <w:t>co-produce</w:t>
      </w:r>
      <w:r w:rsidR="00A57EAB">
        <w:rPr>
          <w:rFonts w:eastAsia="Batang" w:cstheme="minorHAnsi"/>
        </w:rPr>
        <w:t xml:space="preserve"> a curriculum that has a</w:t>
      </w:r>
      <w:r w:rsidR="00FC369A">
        <w:rPr>
          <w:rFonts w:eastAsia="Batang" w:cstheme="minorHAnsi"/>
        </w:rPr>
        <w:t xml:space="preserve"> focus on inter-professional working to </w:t>
      </w:r>
      <w:r w:rsidR="00A57EAB" w:rsidRPr="00A57EAB">
        <w:rPr>
          <w:rFonts w:eastAsia="Batang" w:cstheme="minorHAnsi"/>
          <w:i/>
        </w:rPr>
        <w:t>transform</w:t>
      </w:r>
      <w:r w:rsidR="00A57EAB">
        <w:rPr>
          <w:rFonts w:eastAsia="Batang" w:cstheme="minorHAnsi"/>
        </w:rPr>
        <w:t xml:space="preserve"> the </w:t>
      </w:r>
      <w:r w:rsidR="00FC369A">
        <w:rPr>
          <w:rFonts w:eastAsia="Batang" w:cstheme="minorHAnsi"/>
        </w:rPr>
        <w:t>effective</w:t>
      </w:r>
      <w:r w:rsidR="00A57EAB">
        <w:rPr>
          <w:rFonts w:eastAsia="Batang" w:cstheme="minorHAnsi"/>
        </w:rPr>
        <w:t xml:space="preserve">ness of </w:t>
      </w:r>
      <w:r w:rsidR="00FC369A">
        <w:rPr>
          <w:rFonts w:eastAsia="Batang" w:cstheme="minorHAnsi"/>
        </w:rPr>
        <w:t>te</w:t>
      </w:r>
      <w:r w:rsidR="00A57EAB">
        <w:rPr>
          <w:rFonts w:eastAsia="Batang" w:cstheme="minorHAnsi"/>
        </w:rPr>
        <w:t>am</w:t>
      </w:r>
      <w:r w:rsidR="00FC369A">
        <w:rPr>
          <w:rFonts w:eastAsia="Batang" w:cstheme="minorHAnsi"/>
        </w:rPr>
        <w:t>work, communication and quality care provision.</w:t>
      </w:r>
      <w:r w:rsidR="000B3C1B">
        <w:rPr>
          <w:rFonts w:eastAsia="Batang" w:cstheme="minorHAnsi"/>
        </w:rPr>
        <w:t xml:space="preserve"> As equal partners with shared information, these professionals will be able to coproduce </w:t>
      </w:r>
    </w:p>
    <w:p w14:paraId="135EEC6D" w14:textId="77777777" w:rsidR="000B3C1B" w:rsidRPr="00D74D23" w:rsidRDefault="000B3C1B" w:rsidP="000B3C1B">
      <w:pPr>
        <w:jc w:val="both"/>
        <w:rPr>
          <w:rFonts w:eastAsia="Batang" w:cstheme="minorHAnsi"/>
        </w:rPr>
      </w:pPr>
      <w:r>
        <w:rPr>
          <w:rFonts w:eastAsia="Batang" w:cstheme="minorHAnsi"/>
        </w:rPr>
        <w:t>with staff and other stakeholders teaching, learning and assessment on inter-professional team-working.</w:t>
      </w:r>
    </w:p>
    <w:p w14:paraId="3BA0D5DC" w14:textId="77777777" w:rsidR="00A57EAB" w:rsidRPr="0095083F" w:rsidRDefault="00042DA3" w:rsidP="00E35C51">
      <w:pPr>
        <w:jc w:val="both"/>
        <w:rPr>
          <w:rFonts w:eastAsia="Batang" w:cstheme="minorHAnsi"/>
          <w:b/>
          <w:sz w:val="24"/>
          <w:szCs w:val="24"/>
        </w:rPr>
      </w:pPr>
      <w:r w:rsidRPr="0095083F">
        <w:rPr>
          <w:rFonts w:eastAsia="Batang" w:cstheme="minorHAnsi"/>
          <w:b/>
          <w:sz w:val="24"/>
          <w:szCs w:val="24"/>
        </w:rPr>
        <w:t xml:space="preserve">Evaluation </w:t>
      </w:r>
      <w:r w:rsidR="00737EA1" w:rsidRPr="0095083F">
        <w:rPr>
          <w:rFonts w:eastAsia="Batang" w:cstheme="minorHAnsi"/>
          <w:b/>
          <w:sz w:val="24"/>
          <w:szCs w:val="24"/>
        </w:rPr>
        <w:t xml:space="preserve">and feedback </w:t>
      </w:r>
      <w:r w:rsidRPr="0095083F">
        <w:rPr>
          <w:rFonts w:eastAsia="Batang" w:cstheme="minorHAnsi"/>
          <w:b/>
          <w:sz w:val="24"/>
          <w:szCs w:val="24"/>
        </w:rPr>
        <w:t xml:space="preserve">of </w:t>
      </w:r>
      <w:r w:rsidR="00737EA1" w:rsidRPr="0095083F">
        <w:rPr>
          <w:rFonts w:eastAsia="Batang" w:cstheme="minorHAnsi"/>
          <w:b/>
          <w:sz w:val="24"/>
          <w:szCs w:val="24"/>
        </w:rPr>
        <w:t xml:space="preserve">the </w:t>
      </w:r>
      <w:r w:rsidRPr="0095083F">
        <w:rPr>
          <w:rFonts w:eastAsia="Batang" w:cstheme="minorHAnsi"/>
          <w:b/>
          <w:sz w:val="24"/>
          <w:szCs w:val="24"/>
        </w:rPr>
        <w:t>co-production process</w:t>
      </w:r>
    </w:p>
    <w:p w14:paraId="24391E9B" w14:textId="77777777" w:rsidR="00042DA3" w:rsidRPr="00A57EAB" w:rsidRDefault="00A57EAB" w:rsidP="00E35C51">
      <w:pPr>
        <w:jc w:val="both"/>
        <w:rPr>
          <w:rFonts w:eastAsia="Batang" w:cstheme="minorHAnsi"/>
        </w:rPr>
      </w:pPr>
      <w:r w:rsidRPr="00A57EAB">
        <w:rPr>
          <w:rFonts w:eastAsia="Batang" w:cstheme="minorHAnsi"/>
        </w:rPr>
        <w:t>We aim to evaluate the experience of co-production of the new curricul</w:t>
      </w:r>
      <w:r w:rsidR="00737EA1">
        <w:rPr>
          <w:rFonts w:eastAsia="Batang" w:cstheme="minorHAnsi"/>
        </w:rPr>
        <w:t>u</w:t>
      </w:r>
      <w:r w:rsidRPr="00A57EAB">
        <w:rPr>
          <w:rFonts w:eastAsia="Batang" w:cstheme="minorHAnsi"/>
        </w:rPr>
        <w:t xml:space="preserve">m to </w:t>
      </w:r>
      <w:r w:rsidR="00737EA1">
        <w:rPr>
          <w:rFonts w:eastAsia="Batang" w:cstheme="minorHAnsi"/>
        </w:rPr>
        <w:t>facilitate improvement in our ways of working</w:t>
      </w:r>
      <w:r w:rsidRPr="00A57EAB">
        <w:rPr>
          <w:rFonts w:eastAsia="Batang" w:cstheme="minorHAnsi"/>
        </w:rPr>
        <w:t>. This will be important for continu</w:t>
      </w:r>
      <w:r w:rsidR="004E7123">
        <w:rPr>
          <w:rFonts w:eastAsia="Batang" w:cstheme="minorHAnsi"/>
        </w:rPr>
        <w:t>ous</w:t>
      </w:r>
      <w:r w:rsidRPr="00A57EAB">
        <w:rPr>
          <w:rFonts w:eastAsia="Batang" w:cstheme="minorHAnsi"/>
        </w:rPr>
        <w:t xml:space="preserve"> development of the curriculum through stakeholder engagement. </w:t>
      </w:r>
      <w:r w:rsidR="00737EA1">
        <w:rPr>
          <w:rFonts w:eastAsia="Batang" w:cstheme="minorHAnsi"/>
        </w:rPr>
        <w:t>Evaluations may be through focus groups or electronic communication. We aim to promote an environment where stakeholders</w:t>
      </w:r>
      <w:r w:rsidR="004E7123">
        <w:rPr>
          <w:rFonts w:eastAsia="Batang" w:cstheme="minorHAnsi"/>
        </w:rPr>
        <w:t>’</w:t>
      </w:r>
      <w:r w:rsidR="00737EA1">
        <w:rPr>
          <w:rFonts w:eastAsia="Batang" w:cstheme="minorHAnsi"/>
        </w:rPr>
        <w:t xml:space="preserve"> feedback is facilitated and encouraged. Our findings will be </w:t>
      </w:r>
      <w:r w:rsidR="004E7123">
        <w:rPr>
          <w:rFonts w:eastAsia="Batang" w:cstheme="minorHAnsi"/>
        </w:rPr>
        <w:t>fe</w:t>
      </w:r>
      <w:r w:rsidR="00737EA1">
        <w:rPr>
          <w:rFonts w:eastAsia="Batang" w:cstheme="minorHAnsi"/>
        </w:rPr>
        <w:t>d</w:t>
      </w:r>
      <w:r w:rsidR="00920C3A">
        <w:rPr>
          <w:rFonts w:eastAsia="Batang" w:cstheme="minorHAnsi"/>
        </w:rPr>
        <w:t xml:space="preserve"> </w:t>
      </w:r>
      <w:r w:rsidR="00737EA1">
        <w:rPr>
          <w:rFonts w:eastAsia="Batang" w:cstheme="minorHAnsi"/>
        </w:rPr>
        <w:t>back to our stakeholders and action points addressed.</w:t>
      </w:r>
    </w:p>
    <w:p w14:paraId="3E57F74D" w14:textId="77777777" w:rsidR="0095083F" w:rsidRDefault="0095083F" w:rsidP="00E35C51">
      <w:pPr>
        <w:jc w:val="both"/>
        <w:rPr>
          <w:rFonts w:eastAsia="Batang" w:cstheme="minorHAnsi"/>
          <w:sz w:val="28"/>
          <w:szCs w:val="28"/>
        </w:rPr>
      </w:pPr>
    </w:p>
    <w:p w14:paraId="4FB71A64" w14:textId="77777777" w:rsidR="0095083F" w:rsidRDefault="0095083F" w:rsidP="00E35C51">
      <w:pPr>
        <w:jc w:val="both"/>
        <w:rPr>
          <w:rFonts w:eastAsia="Batang" w:cstheme="minorHAnsi"/>
          <w:sz w:val="28"/>
          <w:szCs w:val="28"/>
        </w:rPr>
      </w:pPr>
    </w:p>
    <w:p w14:paraId="3E7C4ADD" w14:textId="77777777" w:rsidR="0095083F" w:rsidRDefault="0095083F" w:rsidP="00E35C51">
      <w:pPr>
        <w:jc w:val="both"/>
        <w:rPr>
          <w:rFonts w:eastAsia="Batang" w:cstheme="minorHAnsi"/>
          <w:sz w:val="28"/>
          <w:szCs w:val="28"/>
        </w:rPr>
      </w:pPr>
    </w:p>
    <w:p w14:paraId="4150E6A3" w14:textId="77777777" w:rsidR="00E35C51" w:rsidRPr="0095083F" w:rsidRDefault="00E35C51" w:rsidP="00E35C51">
      <w:pPr>
        <w:jc w:val="both"/>
        <w:rPr>
          <w:b/>
          <w:sz w:val="24"/>
          <w:szCs w:val="24"/>
        </w:rPr>
      </w:pPr>
      <w:r w:rsidRPr="0095083F">
        <w:rPr>
          <w:rFonts w:eastAsia="Batang" w:cstheme="minorHAnsi"/>
          <w:b/>
          <w:sz w:val="24"/>
          <w:szCs w:val="24"/>
        </w:rPr>
        <w:t>References</w:t>
      </w:r>
      <w:r w:rsidRPr="0095083F">
        <w:rPr>
          <w:b/>
          <w:sz w:val="24"/>
          <w:szCs w:val="24"/>
        </w:rPr>
        <w:t xml:space="preserve"> </w:t>
      </w:r>
    </w:p>
    <w:p w14:paraId="57ACD9B3" w14:textId="77777777" w:rsidR="00E35C51" w:rsidRPr="00E35C51" w:rsidRDefault="00E35C51" w:rsidP="00E35C51">
      <w:pPr>
        <w:jc w:val="both"/>
      </w:pPr>
      <w:r w:rsidRPr="00E35C51">
        <w:t xml:space="preserve">Health &amp; Care Professions Council (2017). </w:t>
      </w:r>
      <w:r w:rsidRPr="00E35C51">
        <w:rPr>
          <w:i/>
        </w:rPr>
        <w:t>Standards of education and training</w:t>
      </w:r>
      <w:r w:rsidRPr="00E35C51">
        <w:t xml:space="preserve">. London: HCPC. </w:t>
      </w:r>
    </w:p>
    <w:p w14:paraId="1D2883BE" w14:textId="77777777" w:rsidR="00806704" w:rsidRDefault="00806704" w:rsidP="00806704">
      <w:pPr>
        <w:spacing w:line="360" w:lineRule="auto"/>
        <w:rPr>
          <w:rFonts w:eastAsia="Times New Roman" w:cstheme="minorHAnsi"/>
          <w:lang w:eastAsia="en-GB"/>
        </w:rPr>
      </w:pPr>
      <w:r w:rsidRPr="00806704">
        <w:rPr>
          <w:rFonts w:eastAsia="Times New Roman" w:cstheme="minorHAnsi"/>
          <w:lang w:eastAsia="en-GB"/>
        </w:rPr>
        <w:t>Health Education and Improvement in Wales</w:t>
      </w:r>
      <w:r>
        <w:rPr>
          <w:rFonts w:eastAsia="Times New Roman" w:cstheme="minorHAnsi"/>
          <w:lang w:eastAsia="en-GB"/>
        </w:rPr>
        <w:t xml:space="preserve"> (2019). </w:t>
      </w:r>
      <w:r w:rsidRPr="00806704">
        <w:rPr>
          <w:rFonts w:eastAsia="Times New Roman" w:cstheme="minorHAnsi"/>
          <w:i/>
          <w:lang w:eastAsia="en-GB"/>
        </w:rPr>
        <w:t>Communication and engagement</w:t>
      </w:r>
      <w:r>
        <w:rPr>
          <w:rFonts w:eastAsia="Times New Roman" w:cstheme="minorHAnsi"/>
          <w:lang w:eastAsia="en-GB"/>
        </w:rPr>
        <w:t xml:space="preserve">. Retrieved from: </w:t>
      </w:r>
      <w:hyperlink r:id="rId22" w:history="1">
        <w:r w:rsidRPr="00806704">
          <w:rPr>
            <w:rStyle w:val="Hyperlink"/>
            <w:rFonts w:eastAsia="Times New Roman" w:cstheme="minorHAnsi"/>
            <w:color w:val="0F6FC6" w:themeColor="accent1"/>
            <w:lang w:eastAsia="en-GB"/>
          </w:rPr>
          <w:t>https://heiw.nhs.wales/about-us1/communications-and-engagement/</w:t>
        </w:r>
      </w:hyperlink>
    </w:p>
    <w:p w14:paraId="3652D017" w14:textId="77777777" w:rsidR="00806704" w:rsidRPr="00E35C51" w:rsidRDefault="142F8865" w:rsidP="142F8865">
      <w:pPr>
        <w:spacing w:line="360" w:lineRule="auto"/>
      </w:pPr>
      <w:r w:rsidRPr="142F8865">
        <w:rPr>
          <w:rFonts w:eastAsia="Batang"/>
        </w:rPr>
        <w:t xml:space="preserve">Manetti G. (2011). The quality of stakeholder engagement in sustainability reporting: Empirical evidence and critical points. </w:t>
      </w:r>
      <w:r w:rsidRPr="142F8865">
        <w:rPr>
          <w:rFonts w:eastAsia="Batang"/>
          <w:i/>
          <w:iCs/>
        </w:rPr>
        <w:t>Corp Soc Response Environ Mang</w:t>
      </w:r>
      <w:r w:rsidRPr="142F8865">
        <w:rPr>
          <w:rFonts w:eastAsia="Batang"/>
        </w:rPr>
        <w:t>, 18: 110 -122.</w:t>
      </w:r>
    </w:p>
    <w:p w14:paraId="2205C172" w14:textId="77777777" w:rsidR="00E35C51" w:rsidRDefault="00E35C51" w:rsidP="00E35C51">
      <w:pPr>
        <w:jc w:val="both"/>
      </w:pPr>
      <w:r w:rsidRPr="00E35C51">
        <w:t xml:space="preserve">Nursing and Midwifery Council (2018). </w:t>
      </w:r>
      <w:r w:rsidRPr="00E35C51">
        <w:rPr>
          <w:i/>
        </w:rPr>
        <w:t>Standards framework for nursing and midwifery education</w:t>
      </w:r>
      <w:r w:rsidRPr="00E35C51">
        <w:t>. London: NMC.</w:t>
      </w:r>
    </w:p>
    <w:p w14:paraId="51DB0A01" w14:textId="77777777" w:rsidR="00F370A8" w:rsidRDefault="00F370A8" w:rsidP="00F370A8">
      <w:r>
        <w:t>School of Health Science</w:t>
      </w:r>
      <w:r w:rsidRPr="00967C88">
        <w:t xml:space="preserve"> </w:t>
      </w:r>
      <w:r>
        <w:t>(</w:t>
      </w:r>
      <w:r w:rsidRPr="00967C88">
        <w:t>2019 V 5</w:t>
      </w:r>
      <w:r>
        <w:t>)</w:t>
      </w:r>
      <w:r w:rsidRPr="00967C88">
        <w:t>.</w:t>
      </w:r>
      <w:r>
        <w:t xml:space="preserve"> </w:t>
      </w:r>
      <w:r w:rsidRPr="00427E35">
        <w:rPr>
          <w:i/>
        </w:rPr>
        <w:t>Curriculum philosophy. Intelligent Kindness Strategy.</w:t>
      </w:r>
      <w:r>
        <w:t xml:space="preserve"> Bangor University: Bangor University.</w:t>
      </w:r>
    </w:p>
    <w:p w14:paraId="5B1BAF2A" w14:textId="77777777" w:rsidR="00F370A8" w:rsidRDefault="00F370A8" w:rsidP="00F370A8">
      <w:pPr>
        <w:rPr>
          <w:rFonts w:cstheme="minorHAnsi"/>
        </w:rPr>
      </w:pPr>
      <w:r>
        <w:t xml:space="preserve">School of Health Science (2019 V2). </w:t>
      </w:r>
      <w:r w:rsidRPr="00F370A8">
        <w:rPr>
          <w:rFonts w:cstheme="minorHAnsi"/>
          <w:i/>
        </w:rPr>
        <w:t>Governance procedures for Patient and Public Engagement (PPE) in the School of Health Sciences (SHS)</w:t>
      </w:r>
      <w:r>
        <w:rPr>
          <w:rFonts w:cstheme="minorHAnsi"/>
        </w:rPr>
        <w:t>.</w:t>
      </w:r>
    </w:p>
    <w:p w14:paraId="501BC030" w14:textId="77777777" w:rsidR="00257007" w:rsidRPr="00257007" w:rsidRDefault="00257007" w:rsidP="00F370A8">
      <w:pPr>
        <w:rPr>
          <w:i/>
        </w:rPr>
      </w:pPr>
      <w:r>
        <w:t xml:space="preserve">School of Health Sciences (2019 V2). </w:t>
      </w:r>
      <w:r w:rsidRPr="00257007">
        <w:rPr>
          <w:i/>
        </w:rPr>
        <w:t>Mission statement.</w:t>
      </w:r>
    </w:p>
    <w:p w14:paraId="53A8DAC9" w14:textId="77777777" w:rsidR="00E24C93" w:rsidRPr="00E24C93" w:rsidRDefault="00E24C93" w:rsidP="00E24C93">
      <w:pPr>
        <w:rPr>
          <w:color w:val="0F6FC6" w:themeColor="accent1"/>
        </w:rPr>
      </w:pPr>
      <w:r>
        <w:t xml:space="preserve">Welsh Government (2014). </w:t>
      </w:r>
      <w:r w:rsidRPr="00E24C93">
        <w:rPr>
          <w:i/>
        </w:rPr>
        <w:t>Prudent Healthcare. Securing Health and Well-being for Future Generations</w:t>
      </w:r>
      <w:r>
        <w:rPr>
          <w:i/>
        </w:rPr>
        <w:t xml:space="preserve">. </w:t>
      </w:r>
      <w:r>
        <w:t xml:space="preserve">Retrieved from: </w:t>
      </w:r>
      <w:hyperlink r:id="rId23" w:history="1">
        <w:r w:rsidRPr="00E24C93">
          <w:rPr>
            <w:rStyle w:val="Hyperlink"/>
            <w:color w:val="0F6FC6" w:themeColor="accent1"/>
          </w:rPr>
          <w:t>http://www.prudenthealthcare.org.uk/</w:t>
        </w:r>
      </w:hyperlink>
    </w:p>
    <w:p w14:paraId="0FDE39B3" w14:textId="77777777" w:rsidR="00E24C93" w:rsidRPr="00E24C93" w:rsidRDefault="00E24C93" w:rsidP="00E24C93">
      <w:pPr>
        <w:rPr>
          <w:i/>
        </w:rPr>
      </w:pPr>
    </w:p>
    <w:p w14:paraId="5B5831FC" w14:textId="77777777" w:rsidR="00BE59C6" w:rsidRPr="008B6FC0" w:rsidRDefault="00BE59C6" w:rsidP="008B6FC0">
      <w:pPr>
        <w:spacing w:line="360" w:lineRule="auto"/>
        <w:rPr>
          <w:sz w:val="28"/>
          <w:szCs w:val="28"/>
        </w:rPr>
      </w:pPr>
    </w:p>
    <w:sectPr w:rsidR="00BE59C6" w:rsidRPr="008B6FC0" w:rsidSect="0056083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02B0FC" w14:textId="77777777" w:rsidR="008C3AC8" w:rsidRDefault="008C3AC8" w:rsidP="00B95E7D">
      <w:pPr>
        <w:spacing w:after="0" w:line="240" w:lineRule="auto"/>
      </w:pPr>
      <w:r>
        <w:separator/>
      </w:r>
    </w:p>
  </w:endnote>
  <w:endnote w:type="continuationSeparator" w:id="0">
    <w:p w14:paraId="0E2C93E9" w14:textId="77777777" w:rsidR="008C3AC8" w:rsidRDefault="008C3AC8" w:rsidP="00B95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7903CC" w14:textId="77777777" w:rsidR="008C3AC8" w:rsidRDefault="008C3AC8" w:rsidP="00B95E7D">
      <w:pPr>
        <w:spacing w:after="0" w:line="240" w:lineRule="auto"/>
      </w:pPr>
      <w:r>
        <w:separator/>
      </w:r>
    </w:p>
  </w:footnote>
  <w:footnote w:type="continuationSeparator" w:id="0">
    <w:p w14:paraId="791C4111" w14:textId="77777777" w:rsidR="008C3AC8" w:rsidRDefault="008C3AC8" w:rsidP="00B95E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A3A7C"/>
    <w:multiLevelType w:val="hybridMultilevel"/>
    <w:tmpl w:val="B9905C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212211"/>
    <w:multiLevelType w:val="hybridMultilevel"/>
    <w:tmpl w:val="35045C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E222E9"/>
    <w:multiLevelType w:val="hybridMultilevel"/>
    <w:tmpl w:val="0D4A55AC"/>
    <w:lvl w:ilvl="0" w:tplc="FDDEF262">
      <w:start w:val="1"/>
      <w:numFmt w:val="bullet"/>
      <w:lvlText w:val=""/>
      <w:lvlJc w:val="left"/>
      <w:pPr>
        <w:tabs>
          <w:tab w:val="num" w:pos="720"/>
        </w:tabs>
        <w:ind w:left="720" w:hanging="360"/>
      </w:pPr>
      <w:rPr>
        <w:rFonts w:ascii="Wingdings 3" w:hAnsi="Wingdings 3" w:hint="default"/>
      </w:rPr>
    </w:lvl>
    <w:lvl w:ilvl="1" w:tplc="5CFA5750" w:tentative="1">
      <w:start w:val="1"/>
      <w:numFmt w:val="bullet"/>
      <w:lvlText w:val=""/>
      <w:lvlJc w:val="left"/>
      <w:pPr>
        <w:tabs>
          <w:tab w:val="num" w:pos="1440"/>
        </w:tabs>
        <w:ind w:left="1440" w:hanging="360"/>
      </w:pPr>
      <w:rPr>
        <w:rFonts w:ascii="Wingdings 3" w:hAnsi="Wingdings 3" w:hint="default"/>
      </w:rPr>
    </w:lvl>
    <w:lvl w:ilvl="2" w:tplc="1DAA6132" w:tentative="1">
      <w:start w:val="1"/>
      <w:numFmt w:val="bullet"/>
      <w:lvlText w:val=""/>
      <w:lvlJc w:val="left"/>
      <w:pPr>
        <w:tabs>
          <w:tab w:val="num" w:pos="2160"/>
        </w:tabs>
        <w:ind w:left="2160" w:hanging="360"/>
      </w:pPr>
      <w:rPr>
        <w:rFonts w:ascii="Wingdings 3" w:hAnsi="Wingdings 3" w:hint="default"/>
      </w:rPr>
    </w:lvl>
    <w:lvl w:ilvl="3" w:tplc="45D0A44E" w:tentative="1">
      <w:start w:val="1"/>
      <w:numFmt w:val="bullet"/>
      <w:lvlText w:val=""/>
      <w:lvlJc w:val="left"/>
      <w:pPr>
        <w:tabs>
          <w:tab w:val="num" w:pos="2880"/>
        </w:tabs>
        <w:ind w:left="2880" w:hanging="360"/>
      </w:pPr>
      <w:rPr>
        <w:rFonts w:ascii="Wingdings 3" w:hAnsi="Wingdings 3" w:hint="default"/>
      </w:rPr>
    </w:lvl>
    <w:lvl w:ilvl="4" w:tplc="AC48F0A6" w:tentative="1">
      <w:start w:val="1"/>
      <w:numFmt w:val="bullet"/>
      <w:lvlText w:val=""/>
      <w:lvlJc w:val="left"/>
      <w:pPr>
        <w:tabs>
          <w:tab w:val="num" w:pos="3600"/>
        </w:tabs>
        <w:ind w:left="3600" w:hanging="360"/>
      </w:pPr>
      <w:rPr>
        <w:rFonts w:ascii="Wingdings 3" w:hAnsi="Wingdings 3" w:hint="default"/>
      </w:rPr>
    </w:lvl>
    <w:lvl w:ilvl="5" w:tplc="CE24DEF8" w:tentative="1">
      <w:start w:val="1"/>
      <w:numFmt w:val="bullet"/>
      <w:lvlText w:val=""/>
      <w:lvlJc w:val="left"/>
      <w:pPr>
        <w:tabs>
          <w:tab w:val="num" w:pos="4320"/>
        </w:tabs>
        <w:ind w:left="4320" w:hanging="360"/>
      </w:pPr>
      <w:rPr>
        <w:rFonts w:ascii="Wingdings 3" w:hAnsi="Wingdings 3" w:hint="default"/>
      </w:rPr>
    </w:lvl>
    <w:lvl w:ilvl="6" w:tplc="58B21B92" w:tentative="1">
      <w:start w:val="1"/>
      <w:numFmt w:val="bullet"/>
      <w:lvlText w:val=""/>
      <w:lvlJc w:val="left"/>
      <w:pPr>
        <w:tabs>
          <w:tab w:val="num" w:pos="5040"/>
        </w:tabs>
        <w:ind w:left="5040" w:hanging="360"/>
      </w:pPr>
      <w:rPr>
        <w:rFonts w:ascii="Wingdings 3" w:hAnsi="Wingdings 3" w:hint="default"/>
      </w:rPr>
    </w:lvl>
    <w:lvl w:ilvl="7" w:tplc="2138A328" w:tentative="1">
      <w:start w:val="1"/>
      <w:numFmt w:val="bullet"/>
      <w:lvlText w:val=""/>
      <w:lvlJc w:val="left"/>
      <w:pPr>
        <w:tabs>
          <w:tab w:val="num" w:pos="5760"/>
        </w:tabs>
        <w:ind w:left="5760" w:hanging="360"/>
      </w:pPr>
      <w:rPr>
        <w:rFonts w:ascii="Wingdings 3" w:hAnsi="Wingdings 3" w:hint="default"/>
      </w:rPr>
    </w:lvl>
    <w:lvl w:ilvl="8" w:tplc="B82C0F7E"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27F638BB"/>
    <w:multiLevelType w:val="hybridMultilevel"/>
    <w:tmpl w:val="59AC94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F17B90"/>
    <w:multiLevelType w:val="hybridMultilevel"/>
    <w:tmpl w:val="4FA26456"/>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9C6"/>
    <w:rsid w:val="000226C6"/>
    <w:rsid w:val="00042DA3"/>
    <w:rsid w:val="000850F7"/>
    <w:rsid w:val="000B3C1B"/>
    <w:rsid w:val="000D0A6E"/>
    <w:rsid w:val="0019457D"/>
    <w:rsid w:val="00257007"/>
    <w:rsid w:val="002B5184"/>
    <w:rsid w:val="00332BD7"/>
    <w:rsid w:val="00427E35"/>
    <w:rsid w:val="004E7123"/>
    <w:rsid w:val="00516F42"/>
    <w:rsid w:val="0056083A"/>
    <w:rsid w:val="005B3AC8"/>
    <w:rsid w:val="00665FD2"/>
    <w:rsid w:val="006C3289"/>
    <w:rsid w:val="00737EA1"/>
    <w:rsid w:val="00784229"/>
    <w:rsid w:val="007E4A30"/>
    <w:rsid w:val="007F44D8"/>
    <w:rsid w:val="00806704"/>
    <w:rsid w:val="008B6FC0"/>
    <w:rsid w:val="008C3AC8"/>
    <w:rsid w:val="00920C3A"/>
    <w:rsid w:val="009425F9"/>
    <w:rsid w:val="0095083F"/>
    <w:rsid w:val="00957BA6"/>
    <w:rsid w:val="00967C88"/>
    <w:rsid w:val="009D0B8D"/>
    <w:rsid w:val="00A213D8"/>
    <w:rsid w:val="00A46D48"/>
    <w:rsid w:val="00A57EAB"/>
    <w:rsid w:val="00A674AC"/>
    <w:rsid w:val="00AD101E"/>
    <w:rsid w:val="00B25F1D"/>
    <w:rsid w:val="00B95E7D"/>
    <w:rsid w:val="00BE59C6"/>
    <w:rsid w:val="00C4375D"/>
    <w:rsid w:val="00C94C5B"/>
    <w:rsid w:val="00CA6375"/>
    <w:rsid w:val="00D70DA0"/>
    <w:rsid w:val="00D74D23"/>
    <w:rsid w:val="00DD20CA"/>
    <w:rsid w:val="00DE069E"/>
    <w:rsid w:val="00E24C93"/>
    <w:rsid w:val="00E35C51"/>
    <w:rsid w:val="00F370A8"/>
    <w:rsid w:val="00F70DB9"/>
    <w:rsid w:val="00F7259E"/>
    <w:rsid w:val="00F87D45"/>
    <w:rsid w:val="00FB467A"/>
    <w:rsid w:val="00FC0576"/>
    <w:rsid w:val="00FC369A"/>
    <w:rsid w:val="00FD229B"/>
    <w:rsid w:val="142F8865"/>
    <w:rsid w:val="4DACFB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B8BC5B8"/>
  <w15:docId w15:val="{74D8C52C-2E2C-41B7-B32C-4C9A99F58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9C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59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59C6"/>
    <w:pPr>
      <w:spacing w:after="0" w:line="240" w:lineRule="auto"/>
      <w:ind w:left="720"/>
      <w:contextualSpacing/>
    </w:pPr>
    <w:rPr>
      <w:rFonts w:ascii="Times New Roman" w:eastAsiaTheme="minorEastAsia" w:hAnsi="Times New Roman" w:cs="Times New Roman"/>
      <w:sz w:val="24"/>
      <w:szCs w:val="24"/>
      <w:lang w:val="en-US"/>
    </w:rPr>
  </w:style>
  <w:style w:type="paragraph" w:styleId="NoSpacing">
    <w:name w:val="No Spacing"/>
    <w:uiPriority w:val="1"/>
    <w:qFormat/>
    <w:rsid w:val="00BE59C6"/>
    <w:pPr>
      <w:spacing w:after="0" w:line="240" w:lineRule="auto"/>
    </w:pPr>
  </w:style>
  <w:style w:type="paragraph" w:styleId="Revision">
    <w:name w:val="Revision"/>
    <w:hidden/>
    <w:uiPriority w:val="99"/>
    <w:semiHidden/>
    <w:rsid w:val="00BE59C6"/>
    <w:pPr>
      <w:spacing w:after="0" w:line="240" w:lineRule="auto"/>
    </w:pPr>
  </w:style>
  <w:style w:type="paragraph" w:styleId="BalloonText">
    <w:name w:val="Balloon Text"/>
    <w:basedOn w:val="Normal"/>
    <w:link w:val="BalloonTextChar"/>
    <w:uiPriority w:val="99"/>
    <w:semiHidden/>
    <w:unhideWhenUsed/>
    <w:rsid w:val="00BE59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59C6"/>
    <w:rPr>
      <w:rFonts w:ascii="Segoe UI" w:hAnsi="Segoe UI" w:cs="Segoe UI"/>
      <w:sz w:val="18"/>
      <w:szCs w:val="18"/>
    </w:rPr>
  </w:style>
  <w:style w:type="paragraph" w:styleId="Header">
    <w:name w:val="header"/>
    <w:basedOn w:val="Normal"/>
    <w:link w:val="HeaderChar"/>
    <w:uiPriority w:val="99"/>
    <w:unhideWhenUsed/>
    <w:rsid w:val="00B95E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5E7D"/>
  </w:style>
  <w:style w:type="paragraph" w:styleId="Footer">
    <w:name w:val="footer"/>
    <w:basedOn w:val="Normal"/>
    <w:link w:val="FooterChar"/>
    <w:uiPriority w:val="99"/>
    <w:unhideWhenUsed/>
    <w:rsid w:val="00B95E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5E7D"/>
  </w:style>
  <w:style w:type="character" w:styleId="Hyperlink">
    <w:name w:val="Hyperlink"/>
    <w:basedOn w:val="DefaultParagraphFont"/>
    <w:uiPriority w:val="99"/>
    <w:unhideWhenUsed/>
    <w:rsid w:val="00806704"/>
    <w:rPr>
      <w:color w:val="F49100" w:themeColor="hyperlink"/>
      <w:u w:val="single"/>
    </w:rPr>
  </w:style>
  <w:style w:type="paragraph" w:styleId="CommentText">
    <w:name w:val="annotation text"/>
    <w:basedOn w:val="Normal"/>
    <w:link w:val="CommentTextChar"/>
    <w:uiPriority w:val="99"/>
    <w:semiHidden/>
    <w:unhideWhenUsed/>
    <w:rsid w:val="0056083A"/>
    <w:pPr>
      <w:spacing w:line="240" w:lineRule="auto"/>
    </w:pPr>
    <w:rPr>
      <w:sz w:val="20"/>
      <w:szCs w:val="20"/>
    </w:rPr>
  </w:style>
  <w:style w:type="character" w:customStyle="1" w:styleId="CommentTextChar">
    <w:name w:val="Comment Text Char"/>
    <w:basedOn w:val="DefaultParagraphFont"/>
    <w:link w:val="CommentText"/>
    <w:uiPriority w:val="99"/>
    <w:semiHidden/>
    <w:rsid w:val="0056083A"/>
    <w:rPr>
      <w:sz w:val="20"/>
      <w:szCs w:val="20"/>
    </w:rPr>
  </w:style>
  <w:style w:type="character" w:styleId="CommentReference">
    <w:name w:val="annotation reference"/>
    <w:basedOn w:val="DefaultParagraphFont"/>
    <w:uiPriority w:val="99"/>
    <w:semiHidden/>
    <w:unhideWhenUsed/>
    <w:rsid w:val="0056083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809765">
      <w:bodyDiv w:val="1"/>
      <w:marLeft w:val="0"/>
      <w:marRight w:val="0"/>
      <w:marTop w:val="0"/>
      <w:marBottom w:val="0"/>
      <w:divBdr>
        <w:top w:val="none" w:sz="0" w:space="0" w:color="auto"/>
        <w:left w:val="none" w:sz="0" w:space="0" w:color="auto"/>
        <w:bottom w:val="none" w:sz="0" w:space="0" w:color="auto"/>
        <w:right w:val="none" w:sz="0" w:space="0" w:color="auto"/>
      </w:divBdr>
      <w:divsChild>
        <w:div w:id="444887678">
          <w:marLeft w:val="547"/>
          <w:marRight w:val="0"/>
          <w:marTop w:val="200"/>
          <w:marBottom w:val="0"/>
          <w:divBdr>
            <w:top w:val="none" w:sz="0" w:space="0" w:color="auto"/>
            <w:left w:val="none" w:sz="0" w:space="0" w:color="auto"/>
            <w:bottom w:val="none" w:sz="0" w:space="0" w:color="auto"/>
            <w:right w:val="none" w:sz="0" w:space="0" w:color="auto"/>
          </w:divBdr>
        </w:div>
        <w:div w:id="691304669">
          <w:marLeft w:val="547"/>
          <w:marRight w:val="0"/>
          <w:marTop w:val="200"/>
          <w:marBottom w:val="0"/>
          <w:divBdr>
            <w:top w:val="none" w:sz="0" w:space="0" w:color="auto"/>
            <w:left w:val="none" w:sz="0" w:space="0" w:color="auto"/>
            <w:bottom w:val="none" w:sz="0" w:space="0" w:color="auto"/>
            <w:right w:val="none" w:sz="0" w:space="0" w:color="auto"/>
          </w:divBdr>
        </w:div>
        <w:div w:id="1880894254">
          <w:marLeft w:val="547"/>
          <w:marRight w:val="0"/>
          <w:marTop w:val="200"/>
          <w:marBottom w:val="0"/>
          <w:divBdr>
            <w:top w:val="none" w:sz="0" w:space="0" w:color="auto"/>
            <w:left w:val="none" w:sz="0" w:space="0" w:color="auto"/>
            <w:bottom w:val="none" w:sz="0" w:space="0" w:color="auto"/>
            <w:right w:val="none" w:sz="0" w:space="0" w:color="auto"/>
          </w:divBdr>
        </w:div>
        <w:div w:id="1366443443">
          <w:marLeft w:val="547"/>
          <w:marRight w:val="0"/>
          <w:marTop w:val="200"/>
          <w:marBottom w:val="0"/>
          <w:divBdr>
            <w:top w:val="none" w:sz="0" w:space="0" w:color="auto"/>
            <w:left w:val="none" w:sz="0" w:space="0" w:color="auto"/>
            <w:bottom w:val="none" w:sz="0" w:space="0" w:color="auto"/>
            <w:right w:val="none" w:sz="0" w:space="0" w:color="auto"/>
          </w:divBdr>
        </w:div>
      </w:divsChild>
    </w:div>
    <w:div w:id="53184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diagramLayout" Target="diagrams/layout2.xml"/><Relationship Id="rId3" Type="http://schemas.openxmlformats.org/officeDocument/2006/relationships/customXml" Target="../customXml/item3.xml"/><Relationship Id="rId21" Type="http://schemas.microsoft.com/office/2007/relationships/diagramDrawing" Target="diagrams/drawing2.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diagramColors" Target="diagrams/colors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diagramColors" Target="diagrams/colors1.xml"/><Relationship Id="rId23" Type="http://schemas.openxmlformats.org/officeDocument/2006/relationships/hyperlink" Target="about:blank" TargetMode="External"/><Relationship Id="rId10" Type="http://schemas.openxmlformats.org/officeDocument/2006/relationships/endnotes" Target="endnotes.xml"/><Relationship Id="rId19" Type="http://schemas.openxmlformats.org/officeDocument/2006/relationships/diagramQuickStyle" Target="diagrams/quickStyl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hyperlink" Target="about:blank" TargetMode="Externa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C1AE39A-08F9-4678-84E6-1FBE343E3823}" type="doc">
      <dgm:prSet loTypeId="urn:microsoft.com/office/officeart/2005/8/layout/pyramid2" loCatId="pyramid" qsTypeId="urn:microsoft.com/office/officeart/2005/8/quickstyle/simple1" qsCatId="simple" csTypeId="urn:microsoft.com/office/officeart/2005/8/colors/colorful1#1" csCatId="colorful" phldr="1"/>
      <dgm:spPr/>
    </dgm:pt>
    <dgm:pt modelId="{0BC54AF2-77F8-4913-96C1-44B2BA0F532B}">
      <dgm:prSet phldrT="[Text]"/>
      <dgm:spPr/>
      <dgm:t>
        <a:bodyPr/>
        <a:lstStyle/>
        <a:p>
          <a:r>
            <a:rPr lang="en-US"/>
            <a:t>Assessment and evaluation</a:t>
          </a:r>
        </a:p>
      </dgm:t>
    </dgm:pt>
    <dgm:pt modelId="{335C55EE-B4EC-43BA-89A4-5D7395588E0F}" type="parTrans" cxnId="{2F44CFCC-C9B5-4B5D-9FA5-AEC50951B650}">
      <dgm:prSet/>
      <dgm:spPr/>
      <dgm:t>
        <a:bodyPr/>
        <a:lstStyle/>
        <a:p>
          <a:endParaRPr lang="en-US"/>
        </a:p>
      </dgm:t>
    </dgm:pt>
    <dgm:pt modelId="{B131C7E9-D492-4AEC-AF43-97B6DE288A5C}" type="sibTrans" cxnId="{2F44CFCC-C9B5-4B5D-9FA5-AEC50951B650}">
      <dgm:prSet/>
      <dgm:spPr/>
      <dgm:t>
        <a:bodyPr/>
        <a:lstStyle/>
        <a:p>
          <a:endParaRPr lang="en-US"/>
        </a:p>
      </dgm:t>
    </dgm:pt>
    <dgm:pt modelId="{1923523B-9791-4A0C-803E-D35F23AA004B}">
      <dgm:prSet phldrT="[Text]"/>
      <dgm:spPr/>
      <dgm:t>
        <a:bodyPr/>
        <a:lstStyle/>
        <a:p>
          <a:r>
            <a:rPr lang="en-US"/>
            <a:t>Implementation and delivery</a:t>
          </a:r>
        </a:p>
      </dgm:t>
    </dgm:pt>
    <dgm:pt modelId="{6072E1FE-2E1C-47DA-BA60-E1507FC5E4D5}" type="parTrans" cxnId="{DEEC4DD1-313F-464E-A45D-741BF2C46D7E}">
      <dgm:prSet/>
      <dgm:spPr/>
      <dgm:t>
        <a:bodyPr/>
        <a:lstStyle/>
        <a:p>
          <a:endParaRPr lang="en-US"/>
        </a:p>
      </dgm:t>
    </dgm:pt>
    <dgm:pt modelId="{68BBC8B9-C28A-4AFA-BAF6-0C0FEE9DC405}" type="sibTrans" cxnId="{DEEC4DD1-313F-464E-A45D-741BF2C46D7E}">
      <dgm:prSet/>
      <dgm:spPr/>
      <dgm:t>
        <a:bodyPr/>
        <a:lstStyle/>
        <a:p>
          <a:endParaRPr lang="en-US"/>
        </a:p>
      </dgm:t>
    </dgm:pt>
    <dgm:pt modelId="{5C43CF11-A244-4F34-8BF0-484E65E9B9C0}">
      <dgm:prSet phldrT="[Text]"/>
      <dgm:spPr/>
      <dgm:t>
        <a:bodyPr/>
        <a:lstStyle/>
        <a:p>
          <a:r>
            <a:rPr lang="en-US">
              <a:solidFill>
                <a:srgbClr val="FF0000"/>
              </a:solidFill>
            </a:rPr>
            <a:t>Curriculum design</a:t>
          </a:r>
        </a:p>
      </dgm:t>
    </dgm:pt>
    <dgm:pt modelId="{0CA57906-42AC-405B-B3B1-ED91A28AA51C}" type="parTrans" cxnId="{098E0350-F3F4-4CBA-A60A-F646E4D24696}">
      <dgm:prSet/>
      <dgm:spPr/>
      <dgm:t>
        <a:bodyPr/>
        <a:lstStyle/>
        <a:p>
          <a:endParaRPr lang="en-US"/>
        </a:p>
      </dgm:t>
    </dgm:pt>
    <dgm:pt modelId="{1325129F-04F5-4B52-8516-B95527EA5D48}" type="sibTrans" cxnId="{098E0350-F3F4-4CBA-A60A-F646E4D24696}">
      <dgm:prSet/>
      <dgm:spPr/>
      <dgm:t>
        <a:bodyPr/>
        <a:lstStyle/>
        <a:p>
          <a:endParaRPr lang="en-US"/>
        </a:p>
      </dgm:t>
    </dgm:pt>
    <dgm:pt modelId="{97196242-AD6E-48BC-8C47-FAB46AF82BD6}" type="pres">
      <dgm:prSet presAssocID="{EC1AE39A-08F9-4678-84E6-1FBE343E3823}" presName="compositeShape" presStyleCnt="0">
        <dgm:presLayoutVars>
          <dgm:dir/>
          <dgm:resizeHandles/>
        </dgm:presLayoutVars>
      </dgm:prSet>
      <dgm:spPr/>
    </dgm:pt>
    <dgm:pt modelId="{54A76E27-D269-4E80-98BF-8CF0F6E11B78}" type="pres">
      <dgm:prSet presAssocID="{EC1AE39A-08F9-4678-84E6-1FBE343E3823}" presName="pyramid" presStyleLbl="node1" presStyleIdx="0" presStyleCnt="1"/>
      <dgm:spPr/>
    </dgm:pt>
    <dgm:pt modelId="{376AA576-2CB5-464E-8749-7A853F7F50E4}" type="pres">
      <dgm:prSet presAssocID="{EC1AE39A-08F9-4678-84E6-1FBE343E3823}" presName="theList" presStyleCnt="0"/>
      <dgm:spPr/>
    </dgm:pt>
    <dgm:pt modelId="{DC5A3F98-7A97-4FB9-ACD9-3C96785EB784}" type="pres">
      <dgm:prSet presAssocID="{0BC54AF2-77F8-4913-96C1-44B2BA0F532B}" presName="aNode" presStyleLbl="fgAcc1" presStyleIdx="0" presStyleCnt="3">
        <dgm:presLayoutVars>
          <dgm:bulletEnabled val="1"/>
        </dgm:presLayoutVars>
      </dgm:prSet>
      <dgm:spPr/>
      <dgm:t>
        <a:bodyPr/>
        <a:lstStyle/>
        <a:p>
          <a:endParaRPr lang="en-US"/>
        </a:p>
      </dgm:t>
    </dgm:pt>
    <dgm:pt modelId="{40F51E53-564A-4796-B647-587B43D2FF3C}" type="pres">
      <dgm:prSet presAssocID="{0BC54AF2-77F8-4913-96C1-44B2BA0F532B}" presName="aSpace" presStyleCnt="0"/>
      <dgm:spPr/>
    </dgm:pt>
    <dgm:pt modelId="{5D82DA61-1D68-4CE4-92AD-C9E1D0BE0878}" type="pres">
      <dgm:prSet presAssocID="{1923523B-9791-4A0C-803E-D35F23AA004B}" presName="aNode" presStyleLbl="fgAcc1" presStyleIdx="1" presStyleCnt="3">
        <dgm:presLayoutVars>
          <dgm:bulletEnabled val="1"/>
        </dgm:presLayoutVars>
      </dgm:prSet>
      <dgm:spPr/>
      <dgm:t>
        <a:bodyPr/>
        <a:lstStyle/>
        <a:p>
          <a:endParaRPr lang="en-US"/>
        </a:p>
      </dgm:t>
    </dgm:pt>
    <dgm:pt modelId="{4AF08A64-5FBD-4F88-97C3-DE7268E11904}" type="pres">
      <dgm:prSet presAssocID="{1923523B-9791-4A0C-803E-D35F23AA004B}" presName="aSpace" presStyleCnt="0"/>
      <dgm:spPr/>
    </dgm:pt>
    <dgm:pt modelId="{F800FB9B-2937-46EF-A21A-4F6D99AD9B00}" type="pres">
      <dgm:prSet presAssocID="{5C43CF11-A244-4F34-8BF0-484E65E9B9C0}" presName="aNode" presStyleLbl="fgAcc1" presStyleIdx="2" presStyleCnt="3">
        <dgm:presLayoutVars>
          <dgm:bulletEnabled val="1"/>
        </dgm:presLayoutVars>
      </dgm:prSet>
      <dgm:spPr/>
      <dgm:t>
        <a:bodyPr/>
        <a:lstStyle/>
        <a:p>
          <a:endParaRPr lang="en-US"/>
        </a:p>
      </dgm:t>
    </dgm:pt>
    <dgm:pt modelId="{51008474-BE17-436D-A366-721F8880671D}" type="pres">
      <dgm:prSet presAssocID="{5C43CF11-A244-4F34-8BF0-484E65E9B9C0}" presName="aSpace" presStyleCnt="0"/>
      <dgm:spPr/>
    </dgm:pt>
  </dgm:ptLst>
  <dgm:cxnLst>
    <dgm:cxn modelId="{098E0350-F3F4-4CBA-A60A-F646E4D24696}" srcId="{EC1AE39A-08F9-4678-84E6-1FBE343E3823}" destId="{5C43CF11-A244-4F34-8BF0-484E65E9B9C0}" srcOrd="2" destOrd="0" parTransId="{0CA57906-42AC-405B-B3B1-ED91A28AA51C}" sibTransId="{1325129F-04F5-4B52-8516-B95527EA5D48}"/>
    <dgm:cxn modelId="{2F44CFCC-C9B5-4B5D-9FA5-AEC50951B650}" srcId="{EC1AE39A-08F9-4678-84E6-1FBE343E3823}" destId="{0BC54AF2-77F8-4913-96C1-44B2BA0F532B}" srcOrd="0" destOrd="0" parTransId="{335C55EE-B4EC-43BA-89A4-5D7395588E0F}" sibTransId="{B131C7E9-D492-4AEC-AF43-97B6DE288A5C}"/>
    <dgm:cxn modelId="{5ECADBC8-3F18-4B89-80FC-9A7A17DAEFB7}" type="presOf" srcId="{EC1AE39A-08F9-4678-84E6-1FBE343E3823}" destId="{97196242-AD6E-48BC-8C47-FAB46AF82BD6}" srcOrd="0" destOrd="0" presId="urn:microsoft.com/office/officeart/2005/8/layout/pyramid2"/>
    <dgm:cxn modelId="{08C5A672-7DF1-4437-8396-91221250D327}" type="presOf" srcId="{5C43CF11-A244-4F34-8BF0-484E65E9B9C0}" destId="{F800FB9B-2937-46EF-A21A-4F6D99AD9B00}" srcOrd="0" destOrd="0" presId="urn:microsoft.com/office/officeart/2005/8/layout/pyramid2"/>
    <dgm:cxn modelId="{CC161114-69BB-447A-AB48-3B1A9DE43020}" type="presOf" srcId="{0BC54AF2-77F8-4913-96C1-44B2BA0F532B}" destId="{DC5A3F98-7A97-4FB9-ACD9-3C96785EB784}" srcOrd="0" destOrd="0" presId="urn:microsoft.com/office/officeart/2005/8/layout/pyramid2"/>
    <dgm:cxn modelId="{DEEC4DD1-313F-464E-A45D-741BF2C46D7E}" srcId="{EC1AE39A-08F9-4678-84E6-1FBE343E3823}" destId="{1923523B-9791-4A0C-803E-D35F23AA004B}" srcOrd="1" destOrd="0" parTransId="{6072E1FE-2E1C-47DA-BA60-E1507FC5E4D5}" sibTransId="{68BBC8B9-C28A-4AFA-BAF6-0C0FEE9DC405}"/>
    <dgm:cxn modelId="{17978511-76BF-4443-AF5E-06B9F21D8A77}" type="presOf" srcId="{1923523B-9791-4A0C-803E-D35F23AA004B}" destId="{5D82DA61-1D68-4CE4-92AD-C9E1D0BE0878}" srcOrd="0" destOrd="0" presId="urn:microsoft.com/office/officeart/2005/8/layout/pyramid2"/>
    <dgm:cxn modelId="{27AFCCE5-2684-46FF-A68A-8BD9F3F514B2}" type="presParOf" srcId="{97196242-AD6E-48BC-8C47-FAB46AF82BD6}" destId="{54A76E27-D269-4E80-98BF-8CF0F6E11B78}" srcOrd="0" destOrd="0" presId="urn:microsoft.com/office/officeart/2005/8/layout/pyramid2"/>
    <dgm:cxn modelId="{18CFF532-CAA0-4B9A-8C59-DD46EB8F15F0}" type="presParOf" srcId="{97196242-AD6E-48BC-8C47-FAB46AF82BD6}" destId="{376AA576-2CB5-464E-8749-7A853F7F50E4}" srcOrd="1" destOrd="0" presId="urn:microsoft.com/office/officeart/2005/8/layout/pyramid2"/>
    <dgm:cxn modelId="{19B10794-3D78-40D2-B3E9-9A3222F05AD7}" type="presParOf" srcId="{376AA576-2CB5-464E-8749-7A853F7F50E4}" destId="{DC5A3F98-7A97-4FB9-ACD9-3C96785EB784}" srcOrd="0" destOrd="0" presId="urn:microsoft.com/office/officeart/2005/8/layout/pyramid2"/>
    <dgm:cxn modelId="{689D5B14-8870-41FE-BAB1-9D3A337AF561}" type="presParOf" srcId="{376AA576-2CB5-464E-8749-7A853F7F50E4}" destId="{40F51E53-564A-4796-B647-587B43D2FF3C}" srcOrd="1" destOrd="0" presId="urn:microsoft.com/office/officeart/2005/8/layout/pyramid2"/>
    <dgm:cxn modelId="{EA697282-9168-45A7-8472-C5D92E165CC5}" type="presParOf" srcId="{376AA576-2CB5-464E-8749-7A853F7F50E4}" destId="{5D82DA61-1D68-4CE4-92AD-C9E1D0BE0878}" srcOrd="2" destOrd="0" presId="urn:microsoft.com/office/officeart/2005/8/layout/pyramid2"/>
    <dgm:cxn modelId="{E3F84BEC-F8E5-434E-A896-7976FC52BEA9}" type="presParOf" srcId="{376AA576-2CB5-464E-8749-7A853F7F50E4}" destId="{4AF08A64-5FBD-4F88-97C3-DE7268E11904}" srcOrd="3" destOrd="0" presId="urn:microsoft.com/office/officeart/2005/8/layout/pyramid2"/>
    <dgm:cxn modelId="{1DEC0AE7-B402-4D51-AC8A-AE60A05CCB7F}" type="presParOf" srcId="{376AA576-2CB5-464E-8749-7A853F7F50E4}" destId="{F800FB9B-2937-46EF-A21A-4F6D99AD9B00}" srcOrd="4" destOrd="0" presId="urn:microsoft.com/office/officeart/2005/8/layout/pyramid2"/>
    <dgm:cxn modelId="{451E9ABA-93C5-4B43-B9B8-F25E39C11F25}" type="presParOf" srcId="{376AA576-2CB5-464E-8749-7A853F7F50E4}" destId="{51008474-BE17-436D-A366-721F8880671D}" srcOrd="5" destOrd="0" presId="urn:microsoft.com/office/officeart/2005/8/layout/pyramid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CF25276-BF1D-4350-B98C-4A327F192BE7}" type="doc">
      <dgm:prSet loTypeId="urn:microsoft.com/office/officeart/2005/8/layout/radial1" loCatId="cycle" qsTypeId="urn:microsoft.com/office/officeart/2005/8/quickstyle/simple3" qsCatId="simple" csTypeId="urn:microsoft.com/office/officeart/2005/8/colors/accent1_2" csCatId="accent1" phldr="1"/>
      <dgm:spPr/>
      <dgm:t>
        <a:bodyPr/>
        <a:lstStyle/>
        <a:p>
          <a:endParaRPr lang="en-GB"/>
        </a:p>
      </dgm:t>
    </dgm:pt>
    <dgm:pt modelId="{238DFEAF-5F23-4EA1-B79E-F98504A18337}">
      <dgm:prSet phldrT="[Text]"/>
      <dgm:spPr>
        <a:xfrm>
          <a:off x="3572091" y="1816272"/>
          <a:ext cx="778178" cy="778178"/>
        </a:xfrm>
      </dgm:spPr>
      <dgm:t>
        <a:bodyPr/>
        <a:lstStyle/>
        <a:p>
          <a:pPr algn="ctr"/>
          <a:r>
            <a:rPr lang="en-GB">
              <a:latin typeface="Calibri"/>
              <a:ea typeface="+mn-ea"/>
              <a:cs typeface="+mn-cs"/>
            </a:rPr>
            <a:t>Curriculum Development</a:t>
          </a:r>
        </a:p>
      </dgm:t>
    </dgm:pt>
    <dgm:pt modelId="{4C8738D2-3144-4456-9DBA-C7103A952551}" type="parTrans" cxnId="{EE5E7D03-74F1-48CD-AA45-FA6925907508}">
      <dgm:prSet/>
      <dgm:spPr/>
      <dgm:t>
        <a:bodyPr/>
        <a:lstStyle/>
        <a:p>
          <a:endParaRPr lang="en-GB"/>
        </a:p>
      </dgm:t>
    </dgm:pt>
    <dgm:pt modelId="{81B00908-727C-4586-BB93-F2D7B4220A81}" type="sibTrans" cxnId="{EE5E7D03-74F1-48CD-AA45-FA6925907508}">
      <dgm:prSet/>
      <dgm:spPr/>
      <dgm:t>
        <a:bodyPr/>
        <a:lstStyle/>
        <a:p>
          <a:endParaRPr lang="en-GB"/>
        </a:p>
      </dgm:t>
    </dgm:pt>
    <dgm:pt modelId="{36806D9F-4725-4084-A8B1-6441BE7EF908}">
      <dgm:prSet phldrT="[Text]"/>
      <dgm:spPr>
        <a:xfrm>
          <a:off x="2600312" y="304154"/>
          <a:ext cx="778178" cy="778178"/>
        </a:xfrm>
      </dgm:spPr>
      <dgm:t>
        <a:bodyPr/>
        <a:lstStyle/>
        <a:p>
          <a:r>
            <a:rPr lang="en-GB">
              <a:latin typeface="Calibri"/>
              <a:ea typeface="+mn-ea"/>
              <a:cs typeface="+mn-cs"/>
            </a:rPr>
            <a:t>Patients, Carers and Public</a:t>
          </a:r>
        </a:p>
      </dgm:t>
    </dgm:pt>
    <dgm:pt modelId="{2E3ACCB6-F041-4AD8-9AFC-55CA39B26B92}" type="parTrans" cxnId="{36BB4A64-543C-4117-A06E-ECB98117DF56}">
      <dgm:prSet/>
      <dgm:spPr>
        <a:xfrm rot="14236364">
          <a:off x="2965651" y="1440462"/>
          <a:ext cx="1019279" cy="17680"/>
        </a:xfrm>
      </dgm:spPr>
      <dgm:t>
        <a:bodyPr/>
        <a:lstStyle/>
        <a:p>
          <a:endParaRPr lang="en-GB">
            <a:solidFill>
              <a:sysClr val="windowText" lastClr="000000">
                <a:hueOff val="0"/>
                <a:satOff val="0"/>
                <a:lumOff val="0"/>
                <a:alphaOff val="0"/>
              </a:sysClr>
            </a:solidFill>
            <a:latin typeface="Calibri"/>
            <a:ea typeface="+mn-ea"/>
            <a:cs typeface="+mn-cs"/>
          </a:endParaRPr>
        </a:p>
      </dgm:t>
    </dgm:pt>
    <dgm:pt modelId="{2D47E8BA-BA39-48CC-9C1A-2A3096A7E295}" type="sibTrans" cxnId="{36BB4A64-543C-4117-A06E-ECB98117DF56}">
      <dgm:prSet/>
      <dgm:spPr/>
      <dgm:t>
        <a:bodyPr/>
        <a:lstStyle/>
        <a:p>
          <a:endParaRPr lang="en-GB"/>
        </a:p>
      </dgm:t>
    </dgm:pt>
    <dgm:pt modelId="{68BD66D6-712B-43B3-B49B-70B01BD3A7F5}">
      <dgm:prSet/>
      <dgm:spPr>
        <a:xfrm>
          <a:off x="1937065" y="1069581"/>
          <a:ext cx="778178" cy="778178"/>
        </a:xfrm>
      </dgm:spPr>
      <dgm:t>
        <a:bodyPr/>
        <a:lstStyle/>
        <a:p>
          <a:r>
            <a:rPr lang="en-GB">
              <a:latin typeface="Calibri"/>
              <a:ea typeface="+mn-ea"/>
              <a:cs typeface="+mn-cs"/>
            </a:rPr>
            <a:t>Non NMC Registered healthcare professionals</a:t>
          </a:r>
        </a:p>
      </dgm:t>
    </dgm:pt>
    <dgm:pt modelId="{6BDDB456-1811-4557-AA6A-E88BBFA050AE}" type="parTrans" cxnId="{C9054E06-DBAF-4DAF-B0A4-D95D27A4FE99}">
      <dgm:prSet/>
      <dgm:spPr>
        <a:xfrm rot="12272727">
          <a:off x="2634028" y="1823175"/>
          <a:ext cx="1019279" cy="17680"/>
        </a:xfrm>
      </dgm:spPr>
      <dgm:t>
        <a:bodyPr/>
        <a:lstStyle/>
        <a:p>
          <a:endParaRPr lang="en-GB">
            <a:solidFill>
              <a:sysClr val="windowText" lastClr="000000">
                <a:hueOff val="0"/>
                <a:satOff val="0"/>
                <a:lumOff val="0"/>
                <a:alphaOff val="0"/>
              </a:sysClr>
            </a:solidFill>
            <a:latin typeface="Calibri"/>
            <a:ea typeface="+mn-ea"/>
            <a:cs typeface="+mn-cs"/>
          </a:endParaRPr>
        </a:p>
      </dgm:t>
    </dgm:pt>
    <dgm:pt modelId="{CFDA77D0-C810-4084-928C-D4120127DCED}" type="sibTrans" cxnId="{C9054E06-DBAF-4DAF-B0A4-D95D27A4FE99}">
      <dgm:prSet/>
      <dgm:spPr/>
      <dgm:t>
        <a:bodyPr/>
        <a:lstStyle/>
        <a:p>
          <a:endParaRPr lang="en-GB"/>
        </a:p>
      </dgm:t>
    </dgm:pt>
    <dgm:pt modelId="{48CD28CA-D34D-4AAC-92C0-F1999CB90DCE}">
      <dgm:prSet/>
      <dgm:spPr>
        <a:xfrm>
          <a:off x="4930520" y="2993357"/>
          <a:ext cx="778178" cy="778178"/>
        </a:xfrm>
      </dgm:spPr>
      <dgm:t>
        <a:bodyPr/>
        <a:lstStyle/>
        <a:p>
          <a:r>
            <a:rPr lang="en-GB">
              <a:latin typeface="Calibri"/>
              <a:ea typeface="+mn-ea"/>
              <a:cs typeface="+mn-cs"/>
            </a:rPr>
            <a:t>Health care partners and third sector</a:t>
          </a:r>
        </a:p>
      </dgm:t>
    </dgm:pt>
    <dgm:pt modelId="{C551DE6F-3EF0-475F-A091-9AEA9923EA49}" type="parTrans" cxnId="{55E90370-A96D-40F9-9F61-BF52CD19E6A3}">
      <dgm:prSet/>
      <dgm:spPr>
        <a:xfrm rot="2454545">
          <a:off x="4130755" y="2785064"/>
          <a:ext cx="1019279" cy="17680"/>
        </a:xfrm>
      </dgm:spPr>
      <dgm:t>
        <a:bodyPr/>
        <a:lstStyle/>
        <a:p>
          <a:endParaRPr lang="en-GB">
            <a:solidFill>
              <a:sysClr val="windowText" lastClr="000000">
                <a:hueOff val="0"/>
                <a:satOff val="0"/>
                <a:lumOff val="0"/>
                <a:alphaOff val="0"/>
              </a:sysClr>
            </a:solidFill>
            <a:latin typeface="Calibri"/>
            <a:ea typeface="+mn-ea"/>
            <a:cs typeface="+mn-cs"/>
          </a:endParaRPr>
        </a:p>
      </dgm:t>
    </dgm:pt>
    <dgm:pt modelId="{4498DDDC-1FD0-4C38-BAA5-6817B6D57DBC}" type="sibTrans" cxnId="{55E90370-A96D-40F9-9F61-BF52CD19E6A3}">
      <dgm:prSet/>
      <dgm:spPr/>
      <dgm:t>
        <a:bodyPr/>
        <a:lstStyle/>
        <a:p>
          <a:endParaRPr lang="en-GB"/>
        </a:p>
      </dgm:t>
    </dgm:pt>
    <dgm:pt modelId="{CCABF258-1B72-44AC-B4A3-1AEF007E48A1}">
      <dgm:prSet/>
      <dgm:spPr>
        <a:xfrm>
          <a:off x="3572091" y="18813"/>
          <a:ext cx="778178" cy="778178"/>
        </a:xfrm>
      </dgm:spPr>
      <dgm:t>
        <a:bodyPr/>
        <a:lstStyle/>
        <a:p>
          <a:r>
            <a:rPr lang="en-GB">
              <a:latin typeface="Calibri"/>
              <a:ea typeface="+mn-ea"/>
              <a:cs typeface="+mn-cs"/>
            </a:rPr>
            <a:t>Healthcare professional students, e.g. midwifes &amp;  nurses</a:t>
          </a:r>
        </a:p>
      </dgm:t>
    </dgm:pt>
    <dgm:pt modelId="{56850979-C056-4C7D-82C6-860604CE800D}" type="parTrans" cxnId="{A899595B-5538-4DF4-9B59-923E035CB85E}">
      <dgm:prSet/>
      <dgm:spPr>
        <a:xfrm rot="16200000">
          <a:off x="3451541" y="1297792"/>
          <a:ext cx="1019279" cy="17680"/>
        </a:xfrm>
      </dgm:spPr>
      <dgm:t>
        <a:bodyPr/>
        <a:lstStyle/>
        <a:p>
          <a:endParaRPr lang="en-GB">
            <a:solidFill>
              <a:sysClr val="windowText" lastClr="000000">
                <a:hueOff val="0"/>
                <a:satOff val="0"/>
                <a:lumOff val="0"/>
                <a:alphaOff val="0"/>
              </a:sysClr>
            </a:solidFill>
            <a:latin typeface="Calibri"/>
            <a:ea typeface="+mn-ea"/>
            <a:cs typeface="+mn-cs"/>
          </a:endParaRPr>
        </a:p>
      </dgm:t>
    </dgm:pt>
    <dgm:pt modelId="{8E8E054E-8B0E-4FE7-8ABC-ABECAEBDFC43}" type="sibTrans" cxnId="{A899595B-5538-4DF4-9B59-923E035CB85E}">
      <dgm:prSet/>
      <dgm:spPr/>
      <dgm:t>
        <a:bodyPr/>
        <a:lstStyle/>
        <a:p>
          <a:endParaRPr lang="en-GB"/>
        </a:p>
      </dgm:t>
    </dgm:pt>
    <dgm:pt modelId="{028A15E4-E1B4-4A02-8E8F-21457B79DE8A}">
      <dgm:prSet/>
      <dgm:spPr/>
      <dgm:t>
        <a:bodyPr/>
        <a:lstStyle/>
        <a:p>
          <a:r>
            <a:rPr lang="en-GB"/>
            <a:t>NMC Registered assessors</a:t>
          </a:r>
        </a:p>
      </dgm:t>
    </dgm:pt>
    <dgm:pt modelId="{4220AB52-0CCD-4374-A1C8-FE070F6635B9}" type="parTrans" cxnId="{4E9D9503-9DCE-42EA-B21F-4B2A14156FA4}">
      <dgm:prSet/>
      <dgm:spPr/>
      <dgm:t>
        <a:bodyPr/>
        <a:lstStyle/>
        <a:p>
          <a:endParaRPr lang="en-GB"/>
        </a:p>
      </dgm:t>
    </dgm:pt>
    <dgm:pt modelId="{5EFA323D-245F-4909-AE4A-CF77A591D8C8}" type="sibTrans" cxnId="{4E9D9503-9DCE-42EA-B21F-4B2A14156FA4}">
      <dgm:prSet/>
      <dgm:spPr/>
      <dgm:t>
        <a:bodyPr/>
        <a:lstStyle/>
        <a:p>
          <a:endParaRPr lang="en-GB"/>
        </a:p>
      </dgm:t>
    </dgm:pt>
    <dgm:pt modelId="{A0589D82-697D-4F7A-8885-E1F7F0121491}">
      <dgm:prSet/>
      <dgm:spPr/>
      <dgm:t>
        <a:bodyPr/>
        <a:lstStyle/>
        <a:p>
          <a:r>
            <a:rPr lang="en-GB"/>
            <a:t>NMC registrants, nurses &amp; midwives</a:t>
          </a:r>
        </a:p>
      </dgm:t>
    </dgm:pt>
    <dgm:pt modelId="{009DBF3F-B719-456A-ABEF-63CB8A6CE91E}" type="parTrans" cxnId="{A8067703-F0EB-492E-ADEB-CDE8BB26EF71}">
      <dgm:prSet/>
      <dgm:spPr/>
      <dgm:t>
        <a:bodyPr/>
        <a:lstStyle/>
        <a:p>
          <a:endParaRPr lang="en-GB"/>
        </a:p>
      </dgm:t>
    </dgm:pt>
    <dgm:pt modelId="{BFB990E4-EF2E-4CC0-890A-81E383D3D5B7}" type="sibTrans" cxnId="{A8067703-F0EB-492E-ADEB-CDE8BB26EF71}">
      <dgm:prSet/>
      <dgm:spPr/>
      <dgm:t>
        <a:bodyPr/>
        <a:lstStyle/>
        <a:p>
          <a:endParaRPr lang="en-GB"/>
        </a:p>
      </dgm:t>
    </dgm:pt>
    <dgm:pt modelId="{6B7AF54E-B4E0-4F64-9089-7F862001A32D}" type="pres">
      <dgm:prSet presAssocID="{9CF25276-BF1D-4350-B98C-4A327F192BE7}" presName="cycle" presStyleCnt="0">
        <dgm:presLayoutVars>
          <dgm:chMax val="1"/>
          <dgm:dir/>
          <dgm:animLvl val="ctr"/>
          <dgm:resizeHandles val="exact"/>
        </dgm:presLayoutVars>
      </dgm:prSet>
      <dgm:spPr/>
      <dgm:t>
        <a:bodyPr/>
        <a:lstStyle/>
        <a:p>
          <a:endParaRPr lang="en-GB"/>
        </a:p>
      </dgm:t>
    </dgm:pt>
    <dgm:pt modelId="{5F595A1A-DC41-4EBA-B18E-444A3E18C9F6}" type="pres">
      <dgm:prSet presAssocID="{238DFEAF-5F23-4EA1-B79E-F98504A18337}" presName="centerShape" presStyleLbl="node0" presStyleIdx="0" presStyleCnt="1" custScaleX="179179" custScaleY="144310"/>
      <dgm:spPr>
        <a:prstGeom prst="ellipse">
          <a:avLst/>
        </a:prstGeom>
      </dgm:spPr>
      <dgm:t>
        <a:bodyPr/>
        <a:lstStyle/>
        <a:p>
          <a:endParaRPr lang="en-GB"/>
        </a:p>
      </dgm:t>
    </dgm:pt>
    <dgm:pt modelId="{E06427A5-B41E-4D21-B5B9-A1A2F71DA9D2}" type="pres">
      <dgm:prSet presAssocID="{56850979-C056-4C7D-82C6-860604CE800D}" presName="Name9" presStyleLbl="parChTrans1D2" presStyleIdx="0" presStyleCnt="6"/>
      <dgm:spPr>
        <a:custGeom>
          <a:avLst/>
          <a:gdLst/>
          <a:ahLst/>
          <a:cxnLst/>
          <a:rect l="0" t="0" r="0" b="0"/>
          <a:pathLst>
            <a:path>
              <a:moveTo>
                <a:pt x="0" y="9492"/>
              </a:moveTo>
              <a:lnTo>
                <a:pt x="756526" y="9492"/>
              </a:lnTo>
            </a:path>
          </a:pathLst>
        </a:custGeom>
      </dgm:spPr>
      <dgm:t>
        <a:bodyPr/>
        <a:lstStyle/>
        <a:p>
          <a:endParaRPr lang="en-GB"/>
        </a:p>
      </dgm:t>
    </dgm:pt>
    <dgm:pt modelId="{53E23F2E-EE3E-4C19-968D-A0C300EC2D93}" type="pres">
      <dgm:prSet presAssocID="{56850979-C056-4C7D-82C6-860604CE800D}" presName="connTx" presStyleLbl="parChTrans1D2" presStyleIdx="0" presStyleCnt="6"/>
      <dgm:spPr/>
      <dgm:t>
        <a:bodyPr/>
        <a:lstStyle/>
        <a:p>
          <a:endParaRPr lang="en-GB"/>
        </a:p>
      </dgm:t>
    </dgm:pt>
    <dgm:pt modelId="{0776A70C-8F82-40CF-9040-EEF5812B09C7}" type="pres">
      <dgm:prSet presAssocID="{CCABF258-1B72-44AC-B4A3-1AEF007E48A1}" presName="node" presStyleLbl="node1" presStyleIdx="0" presStyleCnt="6">
        <dgm:presLayoutVars>
          <dgm:bulletEnabled val="1"/>
        </dgm:presLayoutVars>
      </dgm:prSet>
      <dgm:spPr>
        <a:prstGeom prst="ellipse">
          <a:avLst/>
        </a:prstGeom>
      </dgm:spPr>
      <dgm:t>
        <a:bodyPr/>
        <a:lstStyle/>
        <a:p>
          <a:endParaRPr lang="en-GB"/>
        </a:p>
      </dgm:t>
    </dgm:pt>
    <dgm:pt modelId="{87A161B0-B5C8-41B0-ACCA-F6EAB471E8B7}" type="pres">
      <dgm:prSet presAssocID="{4220AB52-0CCD-4374-A1C8-FE070F6635B9}" presName="Name9" presStyleLbl="parChTrans1D2" presStyleIdx="1" presStyleCnt="6"/>
      <dgm:spPr/>
      <dgm:t>
        <a:bodyPr/>
        <a:lstStyle/>
        <a:p>
          <a:endParaRPr lang="en-GB"/>
        </a:p>
      </dgm:t>
    </dgm:pt>
    <dgm:pt modelId="{76AD5270-AAF6-473F-BC85-0E1D5AFB791C}" type="pres">
      <dgm:prSet presAssocID="{4220AB52-0CCD-4374-A1C8-FE070F6635B9}" presName="connTx" presStyleLbl="parChTrans1D2" presStyleIdx="1" presStyleCnt="6"/>
      <dgm:spPr/>
      <dgm:t>
        <a:bodyPr/>
        <a:lstStyle/>
        <a:p>
          <a:endParaRPr lang="en-GB"/>
        </a:p>
      </dgm:t>
    </dgm:pt>
    <dgm:pt modelId="{7C36043F-46FB-4132-9B1F-67F83A2AA198}" type="pres">
      <dgm:prSet presAssocID="{028A15E4-E1B4-4A02-8E8F-21457B79DE8A}" presName="node" presStyleLbl="node1" presStyleIdx="1" presStyleCnt="6" custScaleX="116304" custScaleY="121052" custRadScaleRad="128981" custRadScaleInc="-2290">
        <dgm:presLayoutVars>
          <dgm:bulletEnabled val="1"/>
        </dgm:presLayoutVars>
      </dgm:prSet>
      <dgm:spPr/>
      <dgm:t>
        <a:bodyPr/>
        <a:lstStyle/>
        <a:p>
          <a:endParaRPr lang="en-GB"/>
        </a:p>
      </dgm:t>
    </dgm:pt>
    <dgm:pt modelId="{272023FE-FC79-4A59-B345-16AC411E4A83}" type="pres">
      <dgm:prSet presAssocID="{C551DE6F-3EF0-475F-A091-9AEA9923EA49}" presName="Name9" presStyleLbl="parChTrans1D2" presStyleIdx="2" presStyleCnt="6"/>
      <dgm:spPr>
        <a:custGeom>
          <a:avLst/>
          <a:gdLst/>
          <a:ahLst/>
          <a:cxnLst/>
          <a:rect l="0" t="0" r="0" b="0"/>
          <a:pathLst>
            <a:path>
              <a:moveTo>
                <a:pt x="0" y="9492"/>
              </a:moveTo>
              <a:lnTo>
                <a:pt x="756526" y="9492"/>
              </a:lnTo>
            </a:path>
          </a:pathLst>
        </a:custGeom>
      </dgm:spPr>
      <dgm:t>
        <a:bodyPr/>
        <a:lstStyle/>
        <a:p>
          <a:endParaRPr lang="en-GB"/>
        </a:p>
      </dgm:t>
    </dgm:pt>
    <dgm:pt modelId="{C757BF3E-C13F-4FFE-ACF8-60A991C49C39}" type="pres">
      <dgm:prSet presAssocID="{C551DE6F-3EF0-475F-A091-9AEA9923EA49}" presName="connTx" presStyleLbl="parChTrans1D2" presStyleIdx="2" presStyleCnt="6"/>
      <dgm:spPr/>
      <dgm:t>
        <a:bodyPr/>
        <a:lstStyle/>
        <a:p>
          <a:endParaRPr lang="en-GB"/>
        </a:p>
      </dgm:t>
    </dgm:pt>
    <dgm:pt modelId="{EB6FE4F2-904A-489C-BBFB-21C290C41E7C}" type="pres">
      <dgm:prSet presAssocID="{48CD28CA-D34D-4AAC-92C0-F1999CB90DCE}" presName="node" presStyleLbl="node1" presStyleIdx="2" presStyleCnt="6" custScaleX="125894" custRadScaleRad="118817" custRadScaleInc="-3248">
        <dgm:presLayoutVars>
          <dgm:bulletEnabled val="1"/>
        </dgm:presLayoutVars>
      </dgm:prSet>
      <dgm:spPr>
        <a:prstGeom prst="ellipse">
          <a:avLst/>
        </a:prstGeom>
      </dgm:spPr>
      <dgm:t>
        <a:bodyPr/>
        <a:lstStyle/>
        <a:p>
          <a:endParaRPr lang="en-GB"/>
        </a:p>
      </dgm:t>
    </dgm:pt>
    <dgm:pt modelId="{61186BD1-6B29-4073-8377-741A02948BE6}" type="pres">
      <dgm:prSet presAssocID="{009DBF3F-B719-456A-ABEF-63CB8A6CE91E}" presName="Name9" presStyleLbl="parChTrans1D2" presStyleIdx="3" presStyleCnt="6"/>
      <dgm:spPr/>
      <dgm:t>
        <a:bodyPr/>
        <a:lstStyle/>
        <a:p>
          <a:endParaRPr lang="en-GB"/>
        </a:p>
      </dgm:t>
    </dgm:pt>
    <dgm:pt modelId="{3ED6AAA4-4E1E-4ED8-A791-31339FD7AAE1}" type="pres">
      <dgm:prSet presAssocID="{009DBF3F-B719-456A-ABEF-63CB8A6CE91E}" presName="connTx" presStyleLbl="parChTrans1D2" presStyleIdx="3" presStyleCnt="6"/>
      <dgm:spPr/>
      <dgm:t>
        <a:bodyPr/>
        <a:lstStyle/>
        <a:p>
          <a:endParaRPr lang="en-GB"/>
        </a:p>
      </dgm:t>
    </dgm:pt>
    <dgm:pt modelId="{131A2EBD-5AA4-424B-A6CE-1967C485551B}" type="pres">
      <dgm:prSet presAssocID="{A0589D82-697D-4F7A-8885-E1F7F0121491}" presName="node" presStyleLbl="node1" presStyleIdx="3" presStyleCnt="6">
        <dgm:presLayoutVars>
          <dgm:bulletEnabled val="1"/>
        </dgm:presLayoutVars>
      </dgm:prSet>
      <dgm:spPr/>
      <dgm:t>
        <a:bodyPr/>
        <a:lstStyle/>
        <a:p>
          <a:endParaRPr lang="en-GB"/>
        </a:p>
      </dgm:t>
    </dgm:pt>
    <dgm:pt modelId="{9EF4DF58-D0D3-47A3-A4FF-2BDC86D8E21A}" type="pres">
      <dgm:prSet presAssocID="{6BDDB456-1811-4557-AA6A-E88BBFA050AE}" presName="Name9" presStyleLbl="parChTrans1D2" presStyleIdx="4" presStyleCnt="6"/>
      <dgm:spPr>
        <a:custGeom>
          <a:avLst/>
          <a:gdLst/>
          <a:ahLst/>
          <a:cxnLst/>
          <a:rect l="0" t="0" r="0" b="0"/>
          <a:pathLst>
            <a:path>
              <a:moveTo>
                <a:pt x="0" y="9492"/>
              </a:moveTo>
              <a:lnTo>
                <a:pt x="756526" y="9492"/>
              </a:lnTo>
            </a:path>
          </a:pathLst>
        </a:custGeom>
      </dgm:spPr>
      <dgm:t>
        <a:bodyPr/>
        <a:lstStyle/>
        <a:p>
          <a:endParaRPr lang="en-GB"/>
        </a:p>
      </dgm:t>
    </dgm:pt>
    <dgm:pt modelId="{50F35FA2-0C81-48C5-A5EB-F2D658A5B351}" type="pres">
      <dgm:prSet presAssocID="{6BDDB456-1811-4557-AA6A-E88BBFA050AE}" presName="connTx" presStyleLbl="parChTrans1D2" presStyleIdx="4" presStyleCnt="6"/>
      <dgm:spPr/>
      <dgm:t>
        <a:bodyPr/>
        <a:lstStyle/>
        <a:p>
          <a:endParaRPr lang="en-GB"/>
        </a:p>
      </dgm:t>
    </dgm:pt>
    <dgm:pt modelId="{031326CC-F6A5-4C57-8A1F-89B1AA18EA46}" type="pres">
      <dgm:prSet presAssocID="{68BD66D6-712B-43B3-B49B-70B01BD3A7F5}" presName="node" presStyleLbl="node1" presStyleIdx="4" presStyleCnt="6" custScaleX="111039" custRadScaleRad="134807" custRadScaleInc="-5045">
        <dgm:presLayoutVars>
          <dgm:bulletEnabled val="1"/>
        </dgm:presLayoutVars>
      </dgm:prSet>
      <dgm:spPr>
        <a:prstGeom prst="ellipse">
          <a:avLst/>
        </a:prstGeom>
      </dgm:spPr>
      <dgm:t>
        <a:bodyPr/>
        <a:lstStyle/>
        <a:p>
          <a:endParaRPr lang="en-GB"/>
        </a:p>
      </dgm:t>
    </dgm:pt>
    <dgm:pt modelId="{D8D861AD-65DA-455F-B830-84B0445C67CC}" type="pres">
      <dgm:prSet presAssocID="{2E3ACCB6-F041-4AD8-9AFC-55CA39B26B92}" presName="Name9" presStyleLbl="parChTrans1D2" presStyleIdx="5" presStyleCnt="6"/>
      <dgm:spPr>
        <a:custGeom>
          <a:avLst/>
          <a:gdLst/>
          <a:ahLst/>
          <a:cxnLst/>
          <a:rect l="0" t="0" r="0" b="0"/>
          <a:pathLst>
            <a:path>
              <a:moveTo>
                <a:pt x="0" y="9492"/>
              </a:moveTo>
              <a:lnTo>
                <a:pt x="756526" y="9492"/>
              </a:lnTo>
            </a:path>
          </a:pathLst>
        </a:custGeom>
      </dgm:spPr>
      <dgm:t>
        <a:bodyPr/>
        <a:lstStyle/>
        <a:p>
          <a:endParaRPr lang="en-GB"/>
        </a:p>
      </dgm:t>
    </dgm:pt>
    <dgm:pt modelId="{64474DB4-D70A-4D1B-B4B9-9AD54D3DE6F0}" type="pres">
      <dgm:prSet presAssocID="{2E3ACCB6-F041-4AD8-9AFC-55CA39B26B92}" presName="connTx" presStyleLbl="parChTrans1D2" presStyleIdx="5" presStyleCnt="6"/>
      <dgm:spPr/>
      <dgm:t>
        <a:bodyPr/>
        <a:lstStyle/>
        <a:p>
          <a:endParaRPr lang="en-GB"/>
        </a:p>
      </dgm:t>
    </dgm:pt>
    <dgm:pt modelId="{286311A4-F4BC-4EAF-88C6-4FB12A06CE2A}" type="pres">
      <dgm:prSet presAssocID="{36806D9F-4725-4084-A8B1-6441BE7EF908}" presName="node" presStyleLbl="node1" presStyleIdx="5" presStyleCnt="6" custScaleX="117946" custRadScaleRad="141043" custRadScaleInc="-11893">
        <dgm:presLayoutVars>
          <dgm:bulletEnabled val="1"/>
        </dgm:presLayoutVars>
      </dgm:prSet>
      <dgm:spPr>
        <a:prstGeom prst="ellipse">
          <a:avLst/>
        </a:prstGeom>
      </dgm:spPr>
      <dgm:t>
        <a:bodyPr/>
        <a:lstStyle/>
        <a:p>
          <a:endParaRPr lang="en-GB"/>
        </a:p>
      </dgm:t>
    </dgm:pt>
  </dgm:ptLst>
  <dgm:cxnLst>
    <dgm:cxn modelId="{22AD18F6-44BD-43BB-BAA4-DE6A6190F391}" type="presOf" srcId="{C551DE6F-3EF0-475F-A091-9AEA9923EA49}" destId="{C757BF3E-C13F-4FFE-ACF8-60A991C49C39}" srcOrd="1" destOrd="0" presId="urn:microsoft.com/office/officeart/2005/8/layout/radial1"/>
    <dgm:cxn modelId="{EE5E7D03-74F1-48CD-AA45-FA6925907508}" srcId="{9CF25276-BF1D-4350-B98C-4A327F192BE7}" destId="{238DFEAF-5F23-4EA1-B79E-F98504A18337}" srcOrd="0" destOrd="0" parTransId="{4C8738D2-3144-4456-9DBA-C7103A952551}" sibTransId="{81B00908-727C-4586-BB93-F2D7B4220A81}"/>
    <dgm:cxn modelId="{DEC05483-03DA-4BB4-9563-F76E078C3B25}" type="presOf" srcId="{56850979-C056-4C7D-82C6-860604CE800D}" destId="{53E23F2E-EE3E-4C19-968D-A0C300EC2D93}" srcOrd="1" destOrd="0" presId="urn:microsoft.com/office/officeart/2005/8/layout/radial1"/>
    <dgm:cxn modelId="{E5EB9F87-E192-44FA-9F07-C11C6DCE7D52}" type="presOf" srcId="{36806D9F-4725-4084-A8B1-6441BE7EF908}" destId="{286311A4-F4BC-4EAF-88C6-4FB12A06CE2A}" srcOrd="0" destOrd="0" presId="urn:microsoft.com/office/officeart/2005/8/layout/radial1"/>
    <dgm:cxn modelId="{FC17DFEC-26E4-4B35-8DB5-D241C43D9632}" type="presOf" srcId="{2E3ACCB6-F041-4AD8-9AFC-55CA39B26B92}" destId="{D8D861AD-65DA-455F-B830-84B0445C67CC}" srcOrd="0" destOrd="0" presId="urn:microsoft.com/office/officeart/2005/8/layout/radial1"/>
    <dgm:cxn modelId="{1DDD4AA9-F778-4475-ADA4-6BD56AD47E8E}" type="presOf" srcId="{4220AB52-0CCD-4374-A1C8-FE070F6635B9}" destId="{87A161B0-B5C8-41B0-ACCA-F6EAB471E8B7}" srcOrd="0" destOrd="0" presId="urn:microsoft.com/office/officeart/2005/8/layout/radial1"/>
    <dgm:cxn modelId="{36BB4A64-543C-4117-A06E-ECB98117DF56}" srcId="{238DFEAF-5F23-4EA1-B79E-F98504A18337}" destId="{36806D9F-4725-4084-A8B1-6441BE7EF908}" srcOrd="5" destOrd="0" parTransId="{2E3ACCB6-F041-4AD8-9AFC-55CA39B26B92}" sibTransId="{2D47E8BA-BA39-48CC-9C1A-2A3096A7E295}"/>
    <dgm:cxn modelId="{70A1BDB1-CFC5-43AD-B33D-2BD2298259B6}" type="presOf" srcId="{C551DE6F-3EF0-475F-A091-9AEA9923EA49}" destId="{272023FE-FC79-4A59-B345-16AC411E4A83}" srcOrd="0" destOrd="0" presId="urn:microsoft.com/office/officeart/2005/8/layout/radial1"/>
    <dgm:cxn modelId="{1FB3F11E-91F0-43DE-8278-83E9E675F223}" type="presOf" srcId="{56850979-C056-4C7D-82C6-860604CE800D}" destId="{E06427A5-B41E-4D21-B5B9-A1A2F71DA9D2}" srcOrd="0" destOrd="0" presId="urn:microsoft.com/office/officeart/2005/8/layout/radial1"/>
    <dgm:cxn modelId="{002DE2B3-7E3B-45A5-BB6D-B2DD434B16B1}" type="presOf" srcId="{6BDDB456-1811-4557-AA6A-E88BBFA050AE}" destId="{50F35FA2-0C81-48C5-A5EB-F2D658A5B351}" srcOrd="1" destOrd="0" presId="urn:microsoft.com/office/officeart/2005/8/layout/radial1"/>
    <dgm:cxn modelId="{522A500D-F5CA-4F25-B992-8F4F1092CFB6}" type="presOf" srcId="{009DBF3F-B719-456A-ABEF-63CB8A6CE91E}" destId="{3ED6AAA4-4E1E-4ED8-A791-31339FD7AAE1}" srcOrd="1" destOrd="0" presId="urn:microsoft.com/office/officeart/2005/8/layout/radial1"/>
    <dgm:cxn modelId="{389B08E8-14FB-48C5-9D35-4878B0958188}" type="presOf" srcId="{2E3ACCB6-F041-4AD8-9AFC-55CA39B26B92}" destId="{64474DB4-D70A-4D1B-B4B9-9AD54D3DE6F0}" srcOrd="1" destOrd="0" presId="urn:microsoft.com/office/officeart/2005/8/layout/radial1"/>
    <dgm:cxn modelId="{92343EB2-B9F1-470C-80B9-259D8936BC4E}" type="presOf" srcId="{A0589D82-697D-4F7A-8885-E1F7F0121491}" destId="{131A2EBD-5AA4-424B-A6CE-1967C485551B}" srcOrd="0" destOrd="0" presId="urn:microsoft.com/office/officeart/2005/8/layout/radial1"/>
    <dgm:cxn modelId="{396C790D-192F-4A4F-8532-1B823CF3AE61}" type="presOf" srcId="{48CD28CA-D34D-4AAC-92C0-F1999CB90DCE}" destId="{EB6FE4F2-904A-489C-BBFB-21C290C41E7C}" srcOrd="0" destOrd="0" presId="urn:microsoft.com/office/officeart/2005/8/layout/radial1"/>
    <dgm:cxn modelId="{A8067703-F0EB-492E-ADEB-CDE8BB26EF71}" srcId="{238DFEAF-5F23-4EA1-B79E-F98504A18337}" destId="{A0589D82-697D-4F7A-8885-E1F7F0121491}" srcOrd="3" destOrd="0" parTransId="{009DBF3F-B719-456A-ABEF-63CB8A6CE91E}" sibTransId="{BFB990E4-EF2E-4CC0-890A-81E383D3D5B7}"/>
    <dgm:cxn modelId="{4E9D9503-9DCE-42EA-B21F-4B2A14156FA4}" srcId="{238DFEAF-5F23-4EA1-B79E-F98504A18337}" destId="{028A15E4-E1B4-4A02-8E8F-21457B79DE8A}" srcOrd="1" destOrd="0" parTransId="{4220AB52-0CCD-4374-A1C8-FE070F6635B9}" sibTransId="{5EFA323D-245F-4909-AE4A-CF77A591D8C8}"/>
    <dgm:cxn modelId="{55E90370-A96D-40F9-9F61-BF52CD19E6A3}" srcId="{238DFEAF-5F23-4EA1-B79E-F98504A18337}" destId="{48CD28CA-D34D-4AAC-92C0-F1999CB90DCE}" srcOrd="2" destOrd="0" parTransId="{C551DE6F-3EF0-475F-A091-9AEA9923EA49}" sibTransId="{4498DDDC-1FD0-4C38-BAA5-6817B6D57DBC}"/>
    <dgm:cxn modelId="{B748564C-1D39-4B4E-83AC-B20456AE1BB4}" type="presOf" srcId="{238DFEAF-5F23-4EA1-B79E-F98504A18337}" destId="{5F595A1A-DC41-4EBA-B18E-444A3E18C9F6}" srcOrd="0" destOrd="0" presId="urn:microsoft.com/office/officeart/2005/8/layout/radial1"/>
    <dgm:cxn modelId="{2AB851B6-C750-42B3-89FB-D4CFF6EEA7E4}" type="presOf" srcId="{9CF25276-BF1D-4350-B98C-4A327F192BE7}" destId="{6B7AF54E-B4E0-4F64-9089-7F862001A32D}" srcOrd="0" destOrd="0" presId="urn:microsoft.com/office/officeart/2005/8/layout/radial1"/>
    <dgm:cxn modelId="{BC5FFF32-098E-4A45-95BC-CEBAD360B8A4}" type="presOf" srcId="{4220AB52-0CCD-4374-A1C8-FE070F6635B9}" destId="{76AD5270-AAF6-473F-BC85-0E1D5AFB791C}" srcOrd="1" destOrd="0" presId="urn:microsoft.com/office/officeart/2005/8/layout/radial1"/>
    <dgm:cxn modelId="{B6C8E541-07FF-4781-87DC-D8467436E87E}" type="presOf" srcId="{009DBF3F-B719-456A-ABEF-63CB8A6CE91E}" destId="{61186BD1-6B29-4073-8377-741A02948BE6}" srcOrd="0" destOrd="0" presId="urn:microsoft.com/office/officeart/2005/8/layout/radial1"/>
    <dgm:cxn modelId="{C9054E06-DBAF-4DAF-B0A4-D95D27A4FE99}" srcId="{238DFEAF-5F23-4EA1-B79E-F98504A18337}" destId="{68BD66D6-712B-43B3-B49B-70B01BD3A7F5}" srcOrd="4" destOrd="0" parTransId="{6BDDB456-1811-4557-AA6A-E88BBFA050AE}" sibTransId="{CFDA77D0-C810-4084-928C-D4120127DCED}"/>
    <dgm:cxn modelId="{97FF7D8D-378C-42D1-AC7A-41E70BED7A50}" type="presOf" srcId="{68BD66D6-712B-43B3-B49B-70B01BD3A7F5}" destId="{031326CC-F6A5-4C57-8A1F-89B1AA18EA46}" srcOrd="0" destOrd="0" presId="urn:microsoft.com/office/officeart/2005/8/layout/radial1"/>
    <dgm:cxn modelId="{920D039E-8D5C-4F17-856F-748B2B12E1FB}" type="presOf" srcId="{CCABF258-1B72-44AC-B4A3-1AEF007E48A1}" destId="{0776A70C-8F82-40CF-9040-EEF5812B09C7}" srcOrd="0" destOrd="0" presId="urn:microsoft.com/office/officeart/2005/8/layout/radial1"/>
    <dgm:cxn modelId="{E3FF17C3-15AF-4D34-BE7E-622B9488759E}" type="presOf" srcId="{6BDDB456-1811-4557-AA6A-E88BBFA050AE}" destId="{9EF4DF58-D0D3-47A3-A4FF-2BDC86D8E21A}" srcOrd="0" destOrd="0" presId="urn:microsoft.com/office/officeart/2005/8/layout/radial1"/>
    <dgm:cxn modelId="{A899595B-5538-4DF4-9B59-923E035CB85E}" srcId="{238DFEAF-5F23-4EA1-B79E-F98504A18337}" destId="{CCABF258-1B72-44AC-B4A3-1AEF007E48A1}" srcOrd="0" destOrd="0" parTransId="{56850979-C056-4C7D-82C6-860604CE800D}" sibTransId="{8E8E054E-8B0E-4FE7-8ABC-ABECAEBDFC43}"/>
    <dgm:cxn modelId="{42F81157-2602-4AD8-B34A-B45CB31D4544}" type="presOf" srcId="{028A15E4-E1B4-4A02-8E8F-21457B79DE8A}" destId="{7C36043F-46FB-4132-9B1F-67F83A2AA198}" srcOrd="0" destOrd="0" presId="urn:microsoft.com/office/officeart/2005/8/layout/radial1"/>
    <dgm:cxn modelId="{7A4382A0-7FE6-4A3E-ABCD-A0E8BE6D3B6E}" type="presParOf" srcId="{6B7AF54E-B4E0-4F64-9089-7F862001A32D}" destId="{5F595A1A-DC41-4EBA-B18E-444A3E18C9F6}" srcOrd="0" destOrd="0" presId="urn:microsoft.com/office/officeart/2005/8/layout/radial1"/>
    <dgm:cxn modelId="{79FF93F6-8B56-467D-88E4-EE01C59BA4CB}" type="presParOf" srcId="{6B7AF54E-B4E0-4F64-9089-7F862001A32D}" destId="{E06427A5-B41E-4D21-B5B9-A1A2F71DA9D2}" srcOrd="1" destOrd="0" presId="urn:microsoft.com/office/officeart/2005/8/layout/radial1"/>
    <dgm:cxn modelId="{6F129BCB-5A53-48B7-8D87-613EF72B644D}" type="presParOf" srcId="{E06427A5-B41E-4D21-B5B9-A1A2F71DA9D2}" destId="{53E23F2E-EE3E-4C19-968D-A0C300EC2D93}" srcOrd="0" destOrd="0" presId="urn:microsoft.com/office/officeart/2005/8/layout/radial1"/>
    <dgm:cxn modelId="{62C7CB34-495D-4135-A5A4-7F65DA5F61BB}" type="presParOf" srcId="{6B7AF54E-B4E0-4F64-9089-7F862001A32D}" destId="{0776A70C-8F82-40CF-9040-EEF5812B09C7}" srcOrd="2" destOrd="0" presId="urn:microsoft.com/office/officeart/2005/8/layout/radial1"/>
    <dgm:cxn modelId="{2436492F-C173-4CFD-9008-96E7CE5FF31E}" type="presParOf" srcId="{6B7AF54E-B4E0-4F64-9089-7F862001A32D}" destId="{87A161B0-B5C8-41B0-ACCA-F6EAB471E8B7}" srcOrd="3" destOrd="0" presId="urn:microsoft.com/office/officeart/2005/8/layout/radial1"/>
    <dgm:cxn modelId="{C84C3683-44B9-48DD-A7D3-098D0438C083}" type="presParOf" srcId="{87A161B0-B5C8-41B0-ACCA-F6EAB471E8B7}" destId="{76AD5270-AAF6-473F-BC85-0E1D5AFB791C}" srcOrd="0" destOrd="0" presId="urn:microsoft.com/office/officeart/2005/8/layout/radial1"/>
    <dgm:cxn modelId="{F9D6A295-9421-4A3F-8748-FA26806DB298}" type="presParOf" srcId="{6B7AF54E-B4E0-4F64-9089-7F862001A32D}" destId="{7C36043F-46FB-4132-9B1F-67F83A2AA198}" srcOrd="4" destOrd="0" presId="urn:microsoft.com/office/officeart/2005/8/layout/radial1"/>
    <dgm:cxn modelId="{AD178AFF-8DD3-46F3-A199-4B997D33B540}" type="presParOf" srcId="{6B7AF54E-B4E0-4F64-9089-7F862001A32D}" destId="{272023FE-FC79-4A59-B345-16AC411E4A83}" srcOrd="5" destOrd="0" presId="urn:microsoft.com/office/officeart/2005/8/layout/radial1"/>
    <dgm:cxn modelId="{8C8A2598-E900-4559-9994-37A50EE11197}" type="presParOf" srcId="{272023FE-FC79-4A59-B345-16AC411E4A83}" destId="{C757BF3E-C13F-4FFE-ACF8-60A991C49C39}" srcOrd="0" destOrd="0" presId="urn:microsoft.com/office/officeart/2005/8/layout/radial1"/>
    <dgm:cxn modelId="{93005FE5-30E7-47EB-8353-4DB50DD5E646}" type="presParOf" srcId="{6B7AF54E-B4E0-4F64-9089-7F862001A32D}" destId="{EB6FE4F2-904A-489C-BBFB-21C290C41E7C}" srcOrd="6" destOrd="0" presId="urn:microsoft.com/office/officeart/2005/8/layout/radial1"/>
    <dgm:cxn modelId="{DE3DEA41-27CB-4531-894B-9D860CE0F7BF}" type="presParOf" srcId="{6B7AF54E-B4E0-4F64-9089-7F862001A32D}" destId="{61186BD1-6B29-4073-8377-741A02948BE6}" srcOrd="7" destOrd="0" presId="urn:microsoft.com/office/officeart/2005/8/layout/radial1"/>
    <dgm:cxn modelId="{F66413AB-F7ED-4A55-9C98-D8E6DD08EFE0}" type="presParOf" srcId="{61186BD1-6B29-4073-8377-741A02948BE6}" destId="{3ED6AAA4-4E1E-4ED8-A791-31339FD7AAE1}" srcOrd="0" destOrd="0" presId="urn:microsoft.com/office/officeart/2005/8/layout/radial1"/>
    <dgm:cxn modelId="{F0EBBDE2-0B1D-41D0-8826-10C6B0A1F92F}" type="presParOf" srcId="{6B7AF54E-B4E0-4F64-9089-7F862001A32D}" destId="{131A2EBD-5AA4-424B-A6CE-1967C485551B}" srcOrd="8" destOrd="0" presId="urn:microsoft.com/office/officeart/2005/8/layout/radial1"/>
    <dgm:cxn modelId="{9C6841B7-9B30-4A1B-9574-11A3B4D359BC}" type="presParOf" srcId="{6B7AF54E-B4E0-4F64-9089-7F862001A32D}" destId="{9EF4DF58-D0D3-47A3-A4FF-2BDC86D8E21A}" srcOrd="9" destOrd="0" presId="urn:microsoft.com/office/officeart/2005/8/layout/radial1"/>
    <dgm:cxn modelId="{6D93D540-A9BB-4BEF-A013-CBD739B3F270}" type="presParOf" srcId="{9EF4DF58-D0D3-47A3-A4FF-2BDC86D8E21A}" destId="{50F35FA2-0C81-48C5-A5EB-F2D658A5B351}" srcOrd="0" destOrd="0" presId="urn:microsoft.com/office/officeart/2005/8/layout/radial1"/>
    <dgm:cxn modelId="{131251A4-AD95-459C-AC61-0B011CF67AD5}" type="presParOf" srcId="{6B7AF54E-B4E0-4F64-9089-7F862001A32D}" destId="{031326CC-F6A5-4C57-8A1F-89B1AA18EA46}" srcOrd="10" destOrd="0" presId="urn:microsoft.com/office/officeart/2005/8/layout/radial1"/>
    <dgm:cxn modelId="{3D193D52-BD19-4E8E-87F6-ED33E8457710}" type="presParOf" srcId="{6B7AF54E-B4E0-4F64-9089-7F862001A32D}" destId="{D8D861AD-65DA-455F-B830-84B0445C67CC}" srcOrd="11" destOrd="0" presId="urn:microsoft.com/office/officeart/2005/8/layout/radial1"/>
    <dgm:cxn modelId="{15BB1117-5731-4542-9E8B-15913BEE5B1F}" type="presParOf" srcId="{D8D861AD-65DA-455F-B830-84B0445C67CC}" destId="{64474DB4-D70A-4D1B-B4B9-9AD54D3DE6F0}" srcOrd="0" destOrd="0" presId="urn:microsoft.com/office/officeart/2005/8/layout/radial1"/>
    <dgm:cxn modelId="{2A08BD16-3337-4ACA-AAD6-A3F0E69E1C85}" type="presParOf" srcId="{6B7AF54E-B4E0-4F64-9089-7F862001A32D}" destId="{286311A4-F4BC-4EAF-88C6-4FB12A06CE2A}" srcOrd="12" destOrd="0" presId="urn:microsoft.com/office/officeart/2005/8/layout/radial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4A76E27-D269-4E80-98BF-8CF0F6E11B78}">
      <dsp:nvSpPr>
        <dsp:cNvPr id="0" name=""/>
        <dsp:cNvSpPr/>
      </dsp:nvSpPr>
      <dsp:spPr>
        <a:xfrm>
          <a:off x="902969" y="0"/>
          <a:ext cx="3200400" cy="3200400"/>
        </a:xfrm>
        <a:prstGeom prst="triangle">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C5A3F98-7A97-4FB9-ACD9-3C96785EB784}">
      <dsp:nvSpPr>
        <dsp:cNvPr id="0" name=""/>
        <dsp:cNvSpPr/>
      </dsp:nvSpPr>
      <dsp:spPr>
        <a:xfrm>
          <a:off x="2503170" y="321758"/>
          <a:ext cx="2080260" cy="757594"/>
        </a:xfrm>
        <a:prstGeom prst="roundRect">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2390" tIns="72390" rIns="72390" bIns="72390" numCol="1" spcCol="1270" anchor="ctr" anchorCtr="0">
          <a:noAutofit/>
        </a:bodyPr>
        <a:lstStyle/>
        <a:p>
          <a:pPr lvl="0" algn="ctr" defTabSz="844550">
            <a:lnSpc>
              <a:spcPct val="90000"/>
            </a:lnSpc>
            <a:spcBef>
              <a:spcPct val="0"/>
            </a:spcBef>
            <a:spcAft>
              <a:spcPct val="35000"/>
            </a:spcAft>
          </a:pPr>
          <a:r>
            <a:rPr lang="en-US" sz="1900" kern="1200"/>
            <a:t>Assessment and evaluation</a:t>
          </a:r>
        </a:p>
      </dsp:txBody>
      <dsp:txXfrm>
        <a:off x="2540153" y="358741"/>
        <a:ext cx="2006294" cy="683628"/>
      </dsp:txXfrm>
    </dsp:sp>
    <dsp:sp modelId="{5D82DA61-1D68-4CE4-92AD-C9E1D0BE0878}">
      <dsp:nvSpPr>
        <dsp:cNvPr id="0" name=""/>
        <dsp:cNvSpPr/>
      </dsp:nvSpPr>
      <dsp:spPr>
        <a:xfrm>
          <a:off x="2503170" y="1174052"/>
          <a:ext cx="2080260" cy="757594"/>
        </a:xfrm>
        <a:prstGeom prst="roundRect">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2390" tIns="72390" rIns="72390" bIns="72390" numCol="1" spcCol="1270" anchor="ctr" anchorCtr="0">
          <a:noAutofit/>
        </a:bodyPr>
        <a:lstStyle/>
        <a:p>
          <a:pPr lvl="0" algn="ctr" defTabSz="844550">
            <a:lnSpc>
              <a:spcPct val="90000"/>
            </a:lnSpc>
            <a:spcBef>
              <a:spcPct val="0"/>
            </a:spcBef>
            <a:spcAft>
              <a:spcPct val="35000"/>
            </a:spcAft>
          </a:pPr>
          <a:r>
            <a:rPr lang="en-US" sz="1900" kern="1200"/>
            <a:t>Implementation and delivery</a:t>
          </a:r>
        </a:p>
      </dsp:txBody>
      <dsp:txXfrm>
        <a:off x="2540153" y="1211035"/>
        <a:ext cx="2006294" cy="683628"/>
      </dsp:txXfrm>
    </dsp:sp>
    <dsp:sp modelId="{F800FB9B-2937-46EF-A21A-4F6D99AD9B00}">
      <dsp:nvSpPr>
        <dsp:cNvPr id="0" name=""/>
        <dsp:cNvSpPr/>
      </dsp:nvSpPr>
      <dsp:spPr>
        <a:xfrm>
          <a:off x="2503170" y="2026347"/>
          <a:ext cx="2080260" cy="757594"/>
        </a:xfrm>
        <a:prstGeom prst="roundRect">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2390" tIns="72390" rIns="72390" bIns="72390" numCol="1" spcCol="1270" anchor="ctr" anchorCtr="0">
          <a:noAutofit/>
        </a:bodyPr>
        <a:lstStyle/>
        <a:p>
          <a:pPr lvl="0" algn="ctr" defTabSz="844550">
            <a:lnSpc>
              <a:spcPct val="90000"/>
            </a:lnSpc>
            <a:spcBef>
              <a:spcPct val="0"/>
            </a:spcBef>
            <a:spcAft>
              <a:spcPct val="35000"/>
            </a:spcAft>
          </a:pPr>
          <a:r>
            <a:rPr lang="en-US" sz="1900" kern="1200">
              <a:solidFill>
                <a:srgbClr val="FF0000"/>
              </a:solidFill>
            </a:rPr>
            <a:t>Curriculum design</a:t>
          </a:r>
        </a:p>
      </dsp:txBody>
      <dsp:txXfrm>
        <a:off x="2540153" y="2063330"/>
        <a:ext cx="2006294" cy="68362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F595A1A-DC41-4EBA-B18E-444A3E18C9F6}">
      <dsp:nvSpPr>
        <dsp:cNvPr id="0" name=""/>
        <dsp:cNvSpPr/>
      </dsp:nvSpPr>
      <dsp:spPr>
        <a:xfrm>
          <a:off x="1936807" y="1237145"/>
          <a:ext cx="2025070" cy="1630983"/>
        </a:xfrm>
        <a:prstGeom prst="ellipse">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en-GB" sz="1900" kern="1200">
              <a:latin typeface="Calibri"/>
              <a:ea typeface="+mn-ea"/>
              <a:cs typeface="+mn-cs"/>
            </a:rPr>
            <a:t>Curriculum Development</a:t>
          </a:r>
        </a:p>
      </dsp:txBody>
      <dsp:txXfrm>
        <a:off x="2233372" y="1475997"/>
        <a:ext cx="1431940" cy="1153279"/>
      </dsp:txXfrm>
    </dsp:sp>
    <dsp:sp modelId="{E06427A5-B41E-4D21-B5B9-A1A2F71DA9D2}">
      <dsp:nvSpPr>
        <dsp:cNvPr id="0" name=""/>
        <dsp:cNvSpPr/>
      </dsp:nvSpPr>
      <dsp:spPr>
        <a:xfrm rot="16200000">
          <a:off x="2904033" y="1174722"/>
          <a:ext cx="90618" cy="34227"/>
        </a:xfrm>
        <a:custGeom>
          <a:avLst/>
          <a:gdLst/>
          <a:ahLst/>
          <a:cxnLst/>
          <a:rect l="0" t="0" r="0" b="0"/>
          <a:pathLst>
            <a:path>
              <a:moveTo>
                <a:pt x="0" y="9492"/>
              </a:moveTo>
              <a:lnTo>
                <a:pt x="756526" y="949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solidFill>
              <a:sysClr val="windowText" lastClr="000000">
                <a:hueOff val="0"/>
                <a:satOff val="0"/>
                <a:lumOff val="0"/>
                <a:alphaOff val="0"/>
              </a:sysClr>
            </a:solidFill>
            <a:latin typeface="Calibri"/>
            <a:ea typeface="+mn-ea"/>
            <a:cs typeface="+mn-cs"/>
          </a:endParaRPr>
        </a:p>
      </dsp:txBody>
      <dsp:txXfrm>
        <a:off x="2947077" y="1189571"/>
        <a:ext cx="4530" cy="4530"/>
      </dsp:txXfrm>
    </dsp:sp>
    <dsp:sp modelId="{0776A70C-8F82-40CF-9040-EEF5812B09C7}">
      <dsp:nvSpPr>
        <dsp:cNvPr id="0" name=""/>
        <dsp:cNvSpPr/>
      </dsp:nvSpPr>
      <dsp:spPr>
        <a:xfrm>
          <a:off x="2384245" y="16333"/>
          <a:ext cx="1130194" cy="1130194"/>
        </a:xfrm>
        <a:prstGeom prst="ellipse">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latin typeface="Calibri"/>
              <a:ea typeface="+mn-ea"/>
              <a:cs typeface="+mn-cs"/>
            </a:rPr>
            <a:t>Healthcare professional students, e.g. midwifes &amp;  nurses</a:t>
          </a:r>
        </a:p>
      </dsp:txBody>
      <dsp:txXfrm>
        <a:off x="2549758" y="181846"/>
        <a:ext cx="799168" cy="799168"/>
      </dsp:txXfrm>
    </dsp:sp>
    <dsp:sp modelId="{87A161B0-B5C8-41B0-ACCA-F6EAB471E8B7}">
      <dsp:nvSpPr>
        <dsp:cNvPr id="0" name=""/>
        <dsp:cNvSpPr/>
      </dsp:nvSpPr>
      <dsp:spPr>
        <a:xfrm rot="19758780">
          <a:off x="3744480" y="1478850"/>
          <a:ext cx="285783" cy="34227"/>
        </a:xfrm>
        <a:custGeom>
          <a:avLst/>
          <a:gdLst/>
          <a:ahLst/>
          <a:cxnLst/>
          <a:rect l="0" t="0" r="0" b="0"/>
          <a:pathLst>
            <a:path>
              <a:moveTo>
                <a:pt x="0" y="17113"/>
              </a:moveTo>
              <a:lnTo>
                <a:pt x="285783" y="1711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3880228" y="1488819"/>
        <a:ext cx="14289" cy="14289"/>
      </dsp:txXfrm>
    </dsp:sp>
    <dsp:sp modelId="{7C36043F-46FB-4132-9B1F-67F83A2AA198}">
      <dsp:nvSpPr>
        <dsp:cNvPr id="0" name=""/>
        <dsp:cNvSpPr/>
      </dsp:nvSpPr>
      <dsp:spPr>
        <a:xfrm>
          <a:off x="3923969" y="400151"/>
          <a:ext cx="1314460" cy="1368122"/>
        </a:xfrm>
        <a:prstGeom prst="ellipse">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t>NMC Registered assessors</a:t>
          </a:r>
        </a:p>
      </dsp:txBody>
      <dsp:txXfrm>
        <a:off x="4116467" y="600508"/>
        <a:ext cx="929464" cy="967408"/>
      </dsp:txXfrm>
    </dsp:sp>
    <dsp:sp modelId="{272023FE-FC79-4A59-B345-16AC411E4A83}">
      <dsp:nvSpPr>
        <dsp:cNvPr id="0" name=""/>
        <dsp:cNvSpPr/>
      </dsp:nvSpPr>
      <dsp:spPr>
        <a:xfrm rot="1741536">
          <a:off x="3775135" y="2529124"/>
          <a:ext cx="127499" cy="34227"/>
        </a:xfrm>
        <a:custGeom>
          <a:avLst/>
          <a:gdLst/>
          <a:ahLst/>
          <a:cxnLst/>
          <a:rect l="0" t="0" r="0" b="0"/>
          <a:pathLst>
            <a:path>
              <a:moveTo>
                <a:pt x="0" y="9492"/>
              </a:moveTo>
              <a:lnTo>
                <a:pt x="756526" y="949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solidFill>
              <a:sysClr val="windowText" lastClr="000000">
                <a:hueOff val="0"/>
                <a:satOff val="0"/>
                <a:lumOff val="0"/>
                <a:alphaOff val="0"/>
              </a:sysClr>
            </a:solidFill>
            <a:latin typeface="Calibri"/>
            <a:ea typeface="+mn-ea"/>
            <a:cs typeface="+mn-cs"/>
          </a:endParaRPr>
        </a:p>
      </dsp:txBody>
      <dsp:txXfrm>
        <a:off x="3835697" y="2543050"/>
        <a:ext cx="6374" cy="6374"/>
      </dsp:txXfrm>
    </dsp:sp>
    <dsp:sp modelId="{EB6FE4F2-904A-489C-BBFB-21C290C41E7C}">
      <dsp:nvSpPr>
        <dsp:cNvPr id="0" name=""/>
        <dsp:cNvSpPr/>
      </dsp:nvSpPr>
      <dsp:spPr>
        <a:xfrm>
          <a:off x="3766415" y="2335692"/>
          <a:ext cx="1422846" cy="1130194"/>
        </a:xfrm>
        <a:prstGeom prst="ellipse">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latin typeface="Calibri"/>
              <a:ea typeface="+mn-ea"/>
              <a:cs typeface="+mn-cs"/>
            </a:rPr>
            <a:t>Health care partners and third sector</a:t>
          </a:r>
        </a:p>
      </dsp:txBody>
      <dsp:txXfrm>
        <a:off x="3974786" y="2501205"/>
        <a:ext cx="1006104" cy="799168"/>
      </dsp:txXfrm>
    </dsp:sp>
    <dsp:sp modelId="{61186BD1-6B29-4073-8377-741A02948BE6}">
      <dsp:nvSpPr>
        <dsp:cNvPr id="0" name=""/>
        <dsp:cNvSpPr/>
      </dsp:nvSpPr>
      <dsp:spPr>
        <a:xfrm rot="5400000">
          <a:off x="2904033" y="2896324"/>
          <a:ext cx="90618" cy="34227"/>
        </a:xfrm>
        <a:custGeom>
          <a:avLst/>
          <a:gdLst/>
          <a:ahLst/>
          <a:cxnLst/>
          <a:rect l="0" t="0" r="0" b="0"/>
          <a:pathLst>
            <a:path>
              <a:moveTo>
                <a:pt x="0" y="17113"/>
              </a:moveTo>
              <a:lnTo>
                <a:pt x="90618" y="1711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2947077" y="2911172"/>
        <a:ext cx="4530" cy="4530"/>
      </dsp:txXfrm>
    </dsp:sp>
    <dsp:sp modelId="{131A2EBD-5AA4-424B-A6CE-1967C485551B}">
      <dsp:nvSpPr>
        <dsp:cNvPr id="0" name=""/>
        <dsp:cNvSpPr/>
      </dsp:nvSpPr>
      <dsp:spPr>
        <a:xfrm>
          <a:off x="2384245" y="2958747"/>
          <a:ext cx="1130194" cy="1130194"/>
        </a:xfrm>
        <a:prstGeom prst="ellipse">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t>NMC registrants, nurses &amp; midwives</a:t>
          </a:r>
        </a:p>
      </dsp:txBody>
      <dsp:txXfrm>
        <a:off x="2549758" y="3124260"/>
        <a:ext cx="799168" cy="799168"/>
      </dsp:txXfrm>
    </dsp:sp>
    <dsp:sp modelId="{9EF4DF58-D0D3-47A3-A4FF-2BDC86D8E21A}">
      <dsp:nvSpPr>
        <dsp:cNvPr id="0" name=""/>
        <dsp:cNvSpPr/>
      </dsp:nvSpPr>
      <dsp:spPr>
        <a:xfrm rot="8909190">
          <a:off x="1745539" y="2641828"/>
          <a:ext cx="429853" cy="34227"/>
        </a:xfrm>
        <a:custGeom>
          <a:avLst/>
          <a:gdLst/>
          <a:ahLst/>
          <a:cxnLst/>
          <a:rect l="0" t="0" r="0" b="0"/>
          <a:pathLst>
            <a:path>
              <a:moveTo>
                <a:pt x="0" y="9492"/>
              </a:moveTo>
              <a:lnTo>
                <a:pt x="756526" y="949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solidFill>
              <a:sysClr val="windowText" lastClr="000000">
                <a:hueOff val="0"/>
                <a:satOff val="0"/>
                <a:lumOff val="0"/>
                <a:alphaOff val="0"/>
              </a:sysClr>
            </a:solidFill>
            <a:latin typeface="Calibri"/>
            <a:ea typeface="+mn-ea"/>
            <a:cs typeface="+mn-cs"/>
          </a:endParaRPr>
        </a:p>
      </dsp:txBody>
      <dsp:txXfrm rot="10800000">
        <a:off x="1949719" y="2648196"/>
        <a:ext cx="21492" cy="21492"/>
      </dsp:txXfrm>
    </dsp:sp>
    <dsp:sp modelId="{031326CC-F6A5-4C57-8A1F-89B1AA18EA46}">
      <dsp:nvSpPr>
        <dsp:cNvPr id="0" name=""/>
        <dsp:cNvSpPr/>
      </dsp:nvSpPr>
      <dsp:spPr>
        <a:xfrm>
          <a:off x="631075" y="2524205"/>
          <a:ext cx="1254956" cy="1130194"/>
        </a:xfrm>
        <a:prstGeom prst="ellipse">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latin typeface="Calibri"/>
              <a:ea typeface="+mn-ea"/>
              <a:cs typeface="+mn-cs"/>
            </a:rPr>
            <a:t>Non NMC Registered healthcare professionals</a:t>
          </a:r>
        </a:p>
      </dsp:txBody>
      <dsp:txXfrm>
        <a:off x="814859" y="2689718"/>
        <a:ext cx="887388" cy="799168"/>
      </dsp:txXfrm>
    </dsp:sp>
    <dsp:sp modelId="{D8D861AD-65DA-455F-B830-84B0445C67CC}">
      <dsp:nvSpPr>
        <dsp:cNvPr id="0" name=""/>
        <dsp:cNvSpPr/>
      </dsp:nvSpPr>
      <dsp:spPr>
        <a:xfrm rot="12385926">
          <a:off x="1641592" y="1502436"/>
          <a:ext cx="470725" cy="34227"/>
        </a:xfrm>
        <a:custGeom>
          <a:avLst/>
          <a:gdLst/>
          <a:ahLst/>
          <a:cxnLst/>
          <a:rect l="0" t="0" r="0" b="0"/>
          <a:pathLst>
            <a:path>
              <a:moveTo>
                <a:pt x="0" y="9492"/>
              </a:moveTo>
              <a:lnTo>
                <a:pt x="756526" y="949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solidFill>
              <a:sysClr val="windowText" lastClr="000000">
                <a:hueOff val="0"/>
                <a:satOff val="0"/>
                <a:lumOff val="0"/>
                <a:alphaOff val="0"/>
              </a:sysClr>
            </a:solidFill>
            <a:latin typeface="Calibri"/>
            <a:ea typeface="+mn-ea"/>
            <a:cs typeface="+mn-cs"/>
          </a:endParaRPr>
        </a:p>
      </dsp:txBody>
      <dsp:txXfrm rot="10800000">
        <a:off x="1865187" y="1507782"/>
        <a:ext cx="23536" cy="23536"/>
      </dsp:txXfrm>
    </dsp:sp>
    <dsp:sp modelId="{286311A4-F4BC-4EAF-88C6-4FB12A06CE2A}">
      <dsp:nvSpPr>
        <dsp:cNvPr id="0" name=""/>
        <dsp:cNvSpPr/>
      </dsp:nvSpPr>
      <dsp:spPr>
        <a:xfrm>
          <a:off x="424717" y="563865"/>
          <a:ext cx="1333018" cy="1130194"/>
        </a:xfrm>
        <a:prstGeom prst="ellipse">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latin typeface="Calibri"/>
              <a:ea typeface="+mn-ea"/>
              <a:cs typeface="+mn-cs"/>
            </a:rPr>
            <a:t>Patients, Carers and Public</a:t>
          </a:r>
        </a:p>
      </dsp:txBody>
      <dsp:txXfrm>
        <a:off x="619933" y="729378"/>
        <a:ext cx="942586" cy="799168"/>
      </dsp:txXfrm>
    </dsp:sp>
  </dsp:spTree>
</dsp:drawing>
</file>

<file path=word/diagrams/layout1.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layout2.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58E98866DFD245B9D0E18596F05661" ma:contentTypeVersion="13" ma:contentTypeDescription="Create a new document." ma:contentTypeScope="" ma:versionID="2e43845a6ea1922a5f0b6b4b56c04568">
  <xsd:schema xmlns:xsd="http://www.w3.org/2001/XMLSchema" xmlns:xs="http://www.w3.org/2001/XMLSchema" xmlns:p="http://schemas.microsoft.com/office/2006/metadata/properties" xmlns:ns3="d8bf8bef-0b82-4986-a401-43264cccf55c" xmlns:ns4="3da09709-1773-4314-a174-55395cd16391" targetNamespace="http://schemas.microsoft.com/office/2006/metadata/properties" ma:root="true" ma:fieldsID="190b5bea26ede29724f9a360f8f5345f" ns3:_="" ns4:_="">
    <xsd:import namespace="d8bf8bef-0b82-4986-a401-43264cccf55c"/>
    <xsd:import namespace="3da09709-1773-4314-a174-55395cd1639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f8bef-0b82-4986-a401-43264cccf55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a09709-1773-4314-a174-55395cd163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1CB29-EE32-4131-A52F-2874FE6337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f8bef-0b82-4986-a401-43264cccf55c"/>
    <ds:schemaRef ds:uri="3da09709-1773-4314-a174-55395cd163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FCC3ED-8086-46D2-8F85-993BF055874C}">
  <ds:schemaRefs>
    <ds:schemaRef ds:uri="http://schemas.microsoft.com/sharepoint/v3/contenttype/forms"/>
  </ds:schemaRefs>
</ds:datastoreItem>
</file>

<file path=customXml/itemProps3.xml><?xml version="1.0" encoding="utf-8"?>
<ds:datastoreItem xmlns:ds="http://schemas.openxmlformats.org/officeDocument/2006/customXml" ds:itemID="{53493746-CB4A-488F-9B13-789F2BEF4016}">
  <ds:schemaRefs>
    <ds:schemaRef ds:uri="http://purl.org/dc/elements/1.1/"/>
    <ds:schemaRef ds:uri="http://schemas.microsoft.com/office/2006/metadata/properties"/>
    <ds:schemaRef ds:uri="http://purl.org/dc/terms/"/>
    <ds:schemaRef ds:uri="http://schemas.openxmlformats.org/package/2006/metadata/core-properties"/>
    <ds:schemaRef ds:uri="d8bf8bef-0b82-4986-a401-43264cccf55c"/>
    <ds:schemaRef ds:uri="http://schemas.microsoft.com/office/2006/documentManagement/types"/>
    <ds:schemaRef ds:uri="http://schemas.microsoft.com/office/infopath/2007/PartnerControls"/>
    <ds:schemaRef ds:uri="3da09709-1773-4314-a174-55395cd16391"/>
    <ds:schemaRef ds:uri="http://www.w3.org/XML/1998/namespace"/>
    <ds:schemaRef ds:uri="http://purl.org/dc/dcmitype/"/>
  </ds:schemaRefs>
</ds:datastoreItem>
</file>

<file path=customXml/itemProps4.xml><?xml version="1.0" encoding="utf-8"?>
<ds:datastoreItem xmlns:ds="http://schemas.openxmlformats.org/officeDocument/2006/customXml" ds:itemID="{38399C90-C8B9-443E-AB13-6B8A98347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2363</Words>
  <Characters>13474</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Pryfysgol Bangor University</Company>
  <LinksUpToDate>false</LinksUpToDate>
  <CharactersWithSpaces>15806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Sian Davies</dc:creator>
  <cp:lastModifiedBy>Sian Davies</cp:lastModifiedBy>
  <cp:revision>2</cp:revision>
  <dcterms:created xsi:type="dcterms:W3CDTF">2020-07-09T13:23:00Z</dcterms:created>
  <dcterms:modified xsi:type="dcterms:W3CDTF">2020-07-09T13:23:00Z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0x010100BD58E98866DFD245B9D0E18596F05661</vt:lpwstr>
  </property>
</Properties>
</file>