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743" w:type="dxa"/>
        <w:tblInd w:w="-318" w:type="dxa"/>
        <w:tblLook w:val="04A0" w:firstRow="1" w:lastRow="0" w:firstColumn="1" w:lastColumn="0" w:noHBand="0" w:noVBand="1"/>
      </w:tblPr>
      <w:tblGrid>
        <w:gridCol w:w="13153"/>
        <w:gridCol w:w="1590"/>
      </w:tblGrid>
      <w:tr w:rsidR="002D0053" w:rsidRPr="00D419F0" w14:paraId="3333EFF8" w14:textId="77777777" w:rsidTr="00D2640C">
        <w:trPr>
          <w:trHeight w:val="995"/>
        </w:trPr>
        <w:tc>
          <w:tcPr>
            <w:tcW w:w="13153" w:type="dxa"/>
            <w:shd w:val="clear" w:color="auto" w:fill="auto"/>
          </w:tcPr>
          <w:p w14:paraId="7703DC46" w14:textId="77777777" w:rsidR="002D0053" w:rsidRPr="00D419F0" w:rsidRDefault="002D0053" w:rsidP="00D2640C">
            <w:pPr>
              <w:tabs>
                <w:tab w:val="center" w:pos="4513"/>
                <w:tab w:val="right" w:pos="9026"/>
              </w:tabs>
              <w:spacing w:after="0" w:line="240" w:lineRule="auto"/>
              <w:rPr>
                <w:color w:val="000000"/>
                <w:sz w:val="28"/>
                <w:szCs w:val="27"/>
              </w:rPr>
            </w:pPr>
            <w:r w:rsidRPr="00D419F0">
              <w:rPr>
                <w:color w:val="000000"/>
                <w:sz w:val="28"/>
                <w:szCs w:val="27"/>
              </w:rPr>
              <w:t xml:space="preserve">Prifysgol </w:t>
            </w:r>
            <w:r w:rsidRPr="00D419F0">
              <w:rPr>
                <w:b/>
                <w:color w:val="000000"/>
                <w:sz w:val="28"/>
                <w:szCs w:val="27"/>
              </w:rPr>
              <w:t>BANGOR</w:t>
            </w:r>
            <w:r w:rsidRPr="00D419F0">
              <w:rPr>
                <w:color w:val="000000"/>
                <w:sz w:val="28"/>
                <w:szCs w:val="27"/>
              </w:rPr>
              <w:t xml:space="preserve"> University </w:t>
            </w:r>
          </w:p>
          <w:p w14:paraId="6A26662F" w14:textId="77777777" w:rsidR="002D0053" w:rsidRPr="00D419F0" w:rsidRDefault="00D2640C" w:rsidP="00D2640C">
            <w:pPr>
              <w:tabs>
                <w:tab w:val="center" w:pos="4513"/>
                <w:tab w:val="right" w:pos="9026"/>
              </w:tabs>
              <w:spacing w:after="0" w:line="240" w:lineRule="auto"/>
              <w:rPr>
                <w:color w:val="000000"/>
                <w:sz w:val="40"/>
                <w:szCs w:val="27"/>
              </w:rPr>
            </w:pPr>
            <w:r w:rsidRPr="00D419F0">
              <w:rPr>
                <w:color w:val="000000"/>
                <w:sz w:val="40"/>
                <w:szCs w:val="27"/>
              </w:rPr>
              <w:t>RISK ASSESSMENT FORM</w:t>
            </w:r>
          </w:p>
        </w:tc>
        <w:tc>
          <w:tcPr>
            <w:tcW w:w="1590" w:type="dxa"/>
            <w:shd w:val="clear" w:color="auto" w:fill="auto"/>
          </w:tcPr>
          <w:p w14:paraId="5E2B038C" w14:textId="77C9D89B" w:rsidR="002D0053" w:rsidRPr="00D419F0" w:rsidRDefault="00A000BE" w:rsidP="002D0053">
            <w:pPr>
              <w:tabs>
                <w:tab w:val="center" w:pos="4513"/>
                <w:tab w:val="right" w:pos="9026"/>
              </w:tabs>
              <w:spacing w:after="0"/>
              <w:jc w:val="right"/>
              <w:rPr>
                <w:sz w:val="18"/>
              </w:rPr>
            </w:pPr>
            <w:r w:rsidRPr="00D419F0">
              <w:rPr>
                <w:noProof/>
              </w:rPr>
              <w:drawing>
                <wp:anchor distT="0" distB="0" distL="114300" distR="114300" simplePos="0" relativeHeight="251658240" behindDoc="0" locked="0" layoutInCell="1" allowOverlap="1" wp14:anchorId="2E37B567" wp14:editId="69D3A766">
                  <wp:simplePos x="0" y="0"/>
                  <wp:positionH relativeFrom="column">
                    <wp:posOffset>243205</wp:posOffset>
                  </wp:positionH>
                  <wp:positionV relativeFrom="paragraph">
                    <wp:posOffset>51435</wp:posOffset>
                  </wp:positionV>
                  <wp:extent cx="692150" cy="533400"/>
                  <wp:effectExtent l="0" t="0" r="0" b="0"/>
                  <wp:wrapSquare wrapText="bothSides"/>
                  <wp:docPr id="4"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cstate="print">
                            <a:extLst>
                              <a:ext uri="{28A0092B-C50C-407E-A947-70E740481C1C}">
                                <a14:useLocalDpi xmlns:a14="http://schemas.microsoft.com/office/drawing/2010/main" val="0"/>
                              </a:ext>
                            </a:extLst>
                          </a:blip>
                          <a:srcRect l="4706" t="16618" r="7059" b="14993"/>
                          <a:stretch>
                            <a:fillRect/>
                          </a:stretch>
                        </pic:blipFill>
                        <pic:spPr bwMode="auto">
                          <a:xfrm>
                            <a:off x="0" y="0"/>
                            <a:ext cx="6921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A89DC53" w14:textId="77777777" w:rsidR="00C501AC" w:rsidRPr="00D419F0" w:rsidRDefault="00C501AC" w:rsidP="00D2640C">
      <w:pPr>
        <w:spacing w:after="0" w:line="240" w:lineRule="auto"/>
        <w:rPr>
          <w:rFonts w:cs="Calibri"/>
        </w:rPr>
      </w:pPr>
    </w:p>
    <w:tbl>
      <w:tblPr>
        <w:tblW w:w="1474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5528"/>
        <w:gridCol w:w="283"/>
        <w:gridCol w:w="1843"/>
        <w:gridCol w:w="1559"/>
        <w:gridCol w:w="284"/>
        <w:gridCol w:w="1276"/>
        <w:gridCol w:w="992"/>
      </w:tblGrid>
      <w:tr w:rsidR="002D0053" w:rsidRPr="00D419F0" w14:paraId="638D382D" w14:textId="77777777" w:rsidTr="00F86B21">
        <w:trPr>
          <w:trHeight w:val="680"/>
        </w:trPr>
        <w:tc>
          <w:tcPr>
            <w:tcW w:w="2978"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45D6572F" w14:textId="77777777" w:rsidR="002D0053" w:rsidRPr="00D419F0" w:rsidRDefault="002D0053" w:rsidP="002D0053">
            <w:pPr>
              <w:spacing w:after="0" w:line="240" w:lineRule="auto"/>
              <w:rPr>
                <w:rFonts w:cs="Calibri"/>
                <w:b/>
                <w:color w:val="000000"/>
              </w:rPr>
            </w:pPr>
            <w:r w:rsidRPr="00D419F0">
              <w:rPr>
                <w:rFonts w:cs="Calibri"/>
                <w:b/>
                <w:color w:val="000000"/>
              </w:rPr>
              <w:t>Risk Assessment (RA) Title</w:t>
            </w:r>
          </w:p>
          <w:p w14:paraId="4ADB89A7" w14:textId="77777777" w:rsidR="002D0053" w:rsidRPr="00D419F0" w:rsidRDefault="002D0053" w:rsidP="002D0053">
            <w:pPr>
              <w:spacing w:after="0" w:line="240" w:lineRule="auto"/>
              <w:rPr>
                <w:color w:val="C00000"/>
              </w:rPr>
            </w:pPr>
            <w:r w:rsidRPr="00D419F0">
              <w:rPr>
                <w:rFonts w:ascii="Arial Narrow" w:hAnsi="Arial Narrow"/>
                <w:b/>
                <w:color w:val="C00000"/>
                <w:sz w:val="18"/>
                <w:szCs w:val="18"/>
                <w:lang w:val="en-GB"/>
              </w:rPr>
              <w:t>Remember to complete Footer details</w:t>
            </w:r>
          </w:p>
        </w:tc>
        <w:tc>
          <w:tcPr>
            <w:tcW w:w="552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33CB4DE" w14:textId="77777777" w:rsidR="002D0053" w:rsidRPr="00D419F0" w:rsidRDefault="0037211C" w:rsidP="005D21D7">
            <w:pPr>
              <w:spacing w:after="0" w:line="240" w:lineRule="auto"/>
              <w:rPr>
                <w:b/>
              </w:rPr>
            </w:pPr>
            <w:r w:rsidRPr="00D419F0">
              <w:rPr>
                <w:b/>
              </w:rPr>
              <w:t xml:space="preserve">Open-access </w:t>
            </w:r>
            <w:r w:rsidR="0068072D" w:rsidRPr="00D419F0">
              <w:rPr>
                <w:b/>
              </w:rPr>
              <w:t>Student and social learning c</w:t>
            </w:r>
            <w:r w:rsidRPr="00D419F0">
              <w:rPr>
                <w:b/>
              </w:rPr>
              <w:t xml:space="preserve">omputer </w:t>
            </w:r>
            <w:r w:rsidR="0068072D" w:rsidRPr="00D419F0">
              <w:rPr>
                <w:b/>
              </w:rPr>
              <w:t>r</w:t>
            </w:r>
            <w:r w:rsidRPr="00D419F0">
              <w:rPr>
                <w:b/>
              </w:rPr>
              <w:t xml:space="preserve">ooms and </w:t>
            </w:r>
            <w:r w:rsidR="0068072D" w:rsidRPr="00D419F0">
              <w:rPr>
                <w:b/>
              </w:rPr>
              <w:t>s</w:t>
            </w:r>
            <w:r w:rsidRPr="00D419F0">
              <w:rPr>
                <w:b/>
              </w:rPr>
              <w:t>paces</w:t>
            </w:r>
          </w:p>
        </w:tc>
        <w:tc>
          <w:tcPr>
            <w:tcW w:w="283" w:type="dxa"/>
            <w:tcBorders>
              <w:top w:val="single" w:sz="4" w:space="0" w:color="FFFFFF"/>
              <w:left w:val="single" w:sz="4" w:space="0" w:color="595959"/>
              <w:bottom w:val="single" w:sz="4" w:space="0" w:color="FFFFFF"/>
              <w:right w:val="single" w:sz="4" w:space="0" w:color="595959"/>
            </w:tcBorders>
            <w:shd w:val="clear" w:color="auto" w:fill="auto"/>
            <w:vAlign w:val="center"/>
          </w:tcPr>
          <w:p w14:paraId="2AF38363" w14:textId="77777777" w:rsidR="002D0053" w:rsidRPr="00D419F0" w:rsidRDefault="002D0053" w:rsidP="002D0053">
            <w:pPr>
              <w:spacing w:after="0" w:line="240" w:lineRule="auto"/>
            </w:pPr>
          </w:p>
        </w:tc>
        <w:tc>
          <w:tcPr>
            <w:tcW w:w="1843"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5B044587" w14:textId="77777777" w:rsidR="002D0053" w:rsidRPr="00D419F0" w:rsidRDefault="002D0053" w:rsidP="002D0053">
            <w:pPr>
              <w:spacing w:after="0" w:line="240" w:lineRule="auto"/>
            </w:pPr>
            <w:r w:rsidRPr="00D419F0">
              <w:rPr>
                <w:b/>
              </w:rPr>
              <w:t>Date RA Created and/or Reviewed</w:t>
            </w:r>
          </w:p>
        </w:tc>
        <w:tc>
          <w:tcPr>
            <w:tcW w:w="155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DEC40B5" w14:textId="77777777" w:rsidR="002D0053" w:rsidRPr="00D419F0" w:rsidRDefault="0037211C" w:rsidP="005D21D7">
            <w:pPr>
              <w:spacing w:after="0" w:line="240" w:lineRule="auto"/>
            </w:pPr>
            <w:r w:rsidRPr="00D419F0">
              <w:t>13/09/2021</w:t>
            </w:r>
          </w:p>
        </w:tc>
        <w:tc>
          <w:tcPr>
            <w:tcW w:w="284" w:type="dxa"/>
            <w:tcBorders>
              <w:top w:val="single" w:sz="4" w:space="0" w:color="FFFFFF"/>
              <w:left w:val="single" w:sz="4" w:space="0" w:color="595959"/>
              <w:bottom w:val="single" w:sz="4" w:space="0" w:color="FFFFFF"/>
              <w:right w:val="single" w:sz="4" w:space="0" w:color="595959"/>
            </w:tcBorders>
            <w:shd w:val="clear" w:color="auto" w:fill="auto"/>
          </w:tcPr>
          <w:p w14:paraId="7B7B3279" w14:textId="77777777" w:rsidR="002D0053" w:rsidRPr="00D419F0" w:rsidRDefault="002D0053" w:rsidP="002D0053">
            <w:pPr>
              <w:spacing w:after="0"/>
              <w:rPr>
                <w:b/>
                <w:sz w:val="6"/>
              </w:rPr>
            </w:pPr>
          </w:p>
        </w:tc>
        <w:tc>
          <w:tcPr>
            <w:tcW w:w="1276"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404C3A2D" w14:textId="77777777" w:rsidR="002D0053" w:rsidRPr="00D419F0" w:rsidRDefault="002D0053" w:rsidP="002D0053">
            <w:pPr>
              <w:spacing w:after="0" w:line="240" w:lineRule="auto"/>
            </w:pPr>
            <w:r w:rsidRPr="00D419F0">
              <w:rPr>
                <w:b/>
              </w:rPr>
              <w:t>Version Number</w:t>
            </w:r>
          </w:p>
        </w:tc>
        <w:tc>
          <w:tcPr>
            <w:tcW w:w="992"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760B1AE" w14:textId="77777777" w:rsidR="002D0053" w:rsidRPr="00D419F0" w:rsidRDefault="0037211C" w:rsidP="002D0053">
            <w:pPr>
              <w:spacing w:after="0" w:line="240" w:lineRule="auto"/>
            </w:pPr>
            <w:r w:rsidRPr="00D419F0">
              <w:t>1</w:t>
            </w:r>
          </w:p>
        </w:tc>
      </w:tr>
    </w:tbl>
    <w:p w14:paraId="3BB0F9A1" w14:textId="77777777" w:rsidR="002D0053" w:rsidRPr="00D419F0" w:rsidRDefault="002D0053" w:rsidP="00D2640C">
      <w:pPr>
        <w:pStyle w:val="Header"/>
        <w:spacing w:after="0" w:line="240" w:lineRule="auto"/>
        <w:rPr>
          <w:rFonts w:ascii="Arial Narrow" w:hAnsi="Arial Narrow"/>
          <w:b/>
          <w:color w:val="C00000"/>
          <w:sz w:val="20"/>
          <w:szCs w:val="20"/>
          <w:lang w:val="en-GB"/>
        </w:rPr>
      </w:pPr>
    </w:p>
    <w:p w14:paraId="0F6562D1" w14:textId="77777777" w:rsidR="002D0053" w:rsidRPr="00D419F0" w:rsidRDefault="002D0053" w:rsidP="002D0053">
      <w:pPr>
        <w:pStyle w:val="Header"/>
        <w:spacing w:after="0"/>
        <w:rPr>
          <w:rFonts w:ascii="Arial Narrow" w:hAnsi="Arial Narrow"/>
          <w:b/>
          <w:color w:val="C00000"/>
          <w:sz w:val="4"/>
          <w:szCs w:val="18"/>
          <w:lang w:val="en-GB"/>
        </w:rPr>
      </w:pPr>
    </w:p>
    <w:tbl>
      <w:tblPr>
        <w:tblW w:w="14743" w:type="dxa"/>
        <w:tblInd w:w="-2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FFFFFF"/>
        </w:tblBorders>
        <w:tblLook w:val="04A0" w:firstRow="1" w:lastRow="0" w:firstColumn="1" w:lastColumn="0" w:noHBand="0" w:noVBand="1"/>
      </w:tblPr>
      <w:tblGrid>
        <w:gridCol w:w="14743"/>
      </w:tblGrid>
      <w:tr w:rsidR="002D0053" w:rsidRPr="00D419F0" w14:paraId="1366E617" w14:textId="77777777" w:rsidTr="00F86B21">
        <w:trPr>
          <w:trHeight w:val="510"/>
        </w:trPr>
        <w:tc>
          <w:tcPr>
            <w:tcW w:w="14743" w:type="dxa"/>
            <w:tcBorders>
              <w:top w:val="single" w:sz="4" w:space="0" w:color="595959"/>
              <w:left w:val="single" w:sz="4" w:space="0" w:color="595959"/>
              <w:bottom w:val="single" w:sz="4" w:space="0" w:color="595959"/>
              <w:right w:val="single" w:sz="4" w:space="0" w:color="595959"/>
            </w:tcBorders>
            <w:shd w:val="clear" w:color="auto" w:fill="F2F2F2"/>
          </w:tcPr>
          <w:p w14:paraId="3F8CB0C9" w14:textId="77777777" w:rsidR="002D0053" w:rsidRPr="00D419F0" w:rsidRDefault="002D0053" w:rsidP="007A64C9">
            <w:pPr>
              <w:spacing w:before="120" w:after="120" w:line="240" w:lineRule="auto"/>
              <w:rPr>
                <w:sz w:val="21"/>
                <w:lang w:val="en-GB"/>
              </w:rPr>
            </w:pPr>
            <w:r w:rsidRPr="00D419F0">
              <w:rPr>
                <w:rFonts w:cs="Calibri"/>
                <w:b/>
                <w:color w:val="000000"/>
              </w:rPr>
              <w:t>Summary of Activity RA Covers</w:t>
            </w:r>
          </w:p>
        </w:tc>
      </w:tr>
      <w:tr w:rsidR="002D0053" w:rsidRPr="00D419F0" w14:paraId="60681065" w14:textId="77777777" w:rsidTr="00CD33A5">
        <w:trPr>
          <w:trHeight w:val="1134"/>
        </w:trPr>
        <w:tc>
          <w:tcPr>
            <w:tcW w:w="14743" w:type="dxa"/>
            <w:tcBorders>
              <w:top w:val="single" w:sz="4" w:space="0" w:color="595959"/>
            </w:tcBorders>
            <w:shd w:val="clear" w:color="auto" w:fill="auto"/>
          </w:tcPr>
          <w:p w14:paraId="6D95B660" w14:textId="77777777" w:rsidR="002D0053" w:rsidRPr="00D419F0" w:rsidRDefault="0037211C" w:rsidP="00CD33A5">
            <w:pPr>
              <w:spacing w:before="120" w:after="120"/>
              <w:rPr>
                <w:rFonts w:cs="Calibri"/>
                <w:bCs/>
              </w:rPr>
            </w:pPr>
            <w:r w:rsidRPr="00D419F0">
              <w:rPr>
                <w:rFonts w:cs="Calibri"/>
                <w:bCs/>
              </w:rPr>
              <w:t>General coronavirus risk assessment for open-access computer rooms for use by students</w:t>
            </w:r>
            <w:r w:rsidR="007D214B" w:rsidRPr="00D419F0">
              <w:rPr>
                <w:rFonts w:cs="Calibri"/>
                <w:bCs/>
              </w:rPr>
              <w:t xml:space="preserve">, </w:t>
            </w:r>
            <w:r w:rsidR="00EA54DB" w:rsidRPr="00D419F0">
              <w:rPr>
                <w:rFonts w:cs="Calibri"/>
                <w:bCs/>
              </w:rPr>
              <w:t>utilizing</w:t>
            </w:r>
            <w:r w:rsidR="007D214B" w:rsidRPr="00D419F0">
              <w:rPr>
                <w:rFonts w:cs="Calibri"/>
                <w:bCs/>
              </w:rPr>
              <w:t xml:space="preserve"> social distancing in accordance with the </w:t>
            </w:r>
            <w:hyperlink r:id="rId12" w:history="1">
              <w:r w:rsidR="007D214B" w:rsidRPr="00D419F0">
                <w:rPr>
                  <w:rStyle w:val="Hyperlink"/>
                  <w:rFonts w:cs="Calibri"/>
                  <w:bCs/>
                </w:rPr>
                <w:t>Welsh Government Infection Control Framework for Higher Education</w:t>
              </w:r>
            </w:hyperlink>
            <w:r w:rsidR="007D214B" w:rsidRPr="00D419F0">
              <w:rPr>
                <w:rFonts w:cs="Calibri"/>
                <w:bCs/>
              </w:rPr>
              <w:t>.</w:t>
            </w:r>
          </w:p>
          <w:p w14:paraId="23827FA8" w14:textId="77777777" w:rsidR="0068072D" w:rsidRPr="00D419F0" w:rsidRDefault="0068072D" w:rsidP="00CD33A5">
            <w:pPr>
              <w:spacing w:before="120" w:after="120"/>
              <w:rPr>
                <w:rFonts w:cs="Calibri"/>
                <w:bCs/>
              </w:rPr>
            </w:pPr>
            <w:r w:rsidRPr="00D419F0">
              <w:rPr>
                <w:rFonts w:cs="Calibri"/>
                <w:bCs/>
              </w:rPr>
              <w:t>This risk assessment recognizes that it is not possible to keep a record of close contacts for TTP purposes, and in accordance with WG advice, seeks to ensure social learning and computer spaces offer a definite ability through design for students to employ social distancing</w:t>
            </w:r>
            <w:r w:rsidR="00AE1334" w:rsidRPr="00D419F0">
              <w:rPr>
                <w:rFonts w:cs="Calibri"/>
                <w:bCs/>
              </w:rPr>
              <w:t>.</w:t>
            </w:r>
          </w:p>
        </w:tc>
      </w:tr>
    </w:tbl>
    <w:p w14:paraId="1349CDA8" w14:textId="77777777" w:rsidR="002D0053" w:rsidRPr="00D419F0" w:rsidRDefault="002D0053" w:rsidP="002D0053">
      <w:pPr>
        <w:pStyle w:val="Header"/>
        <w:spacing w:after="0"/>
        <w:rPr>
          <w:rFonts w:ascii="Arial Narrow" w:hAnsi="Arial Narrow"/>
          <w:b/>
          <w:color w:val="C00000"/>
          <w:sz w:val="4"/>
          <w:szCs w:val="18"/>
          <w:lang w:val="en-GB"/>
        </w:rPr>
      </w:pPr>
    </w:p>
    <w:p w14:paraId="11636D24" w14:textId="77777777" w:rsidR="002D0053" w:rsidRPr="00D419F0" w:rsidRDefault="002D0053" w:rsidP="00D2640C">
      <w:pPr>
        <w:pStyle w:val="Header"/>
        <w:spacing w:after="0" w:line="240" w:lineRule="auto"/>
        <w:rPr>
          <w:rFonts w:ascii="Arial Narrow" w:hAnsi="Arial Narrow"/>
          <w:b/>
          <w:color w:val="C00000"/>
          <w:sz w:val="20"/>
          <w:szCs w:val="20"/>
          <w:lang w:val="en-GB"/>
        </w:rPr>
      </w:pPr>
    </w:p>
    <w:p w14:paraId="2E5EC004" w14:textId="77777777" w:rsidR="002D0053" w:rsidRPr="00D419F0" w:rsidRDefault="002D0053" w:rsidP="002D0053">
      <w:pPr>
        <w:pStyle w:val="Header"/>
        <w:spacing w:after="0"/>
        <w:rPr>
          <w:color w:val="C00000"/>
          <w:sz w:val="2"/>
        </w:rPr>
      </w:pPr>
    </w:p>
    <w:tbl>
      <w:tblPr>
        <w:tblW w:w="14743" w:type="dxa"/>
        <w:tblInd w:w="-28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978"/>
        <w:gridCol w:w="4677"/>
        <w:gridCol w:w="2268"/>
        <w:gridCol w:w="4820"/>
      </w:tblGrid>
      <w:tr w:rsidR="002D0053" w:rsidRPr="00D419F0" w14:paraId="27070E69" w14:textId="77777777" w:rsidTr="00CD33A5">
        <w:trPr>
          <w:trHeight w:val="567"/>
        </w:trPr>
        <w:tc>
          <w:tcPr>
            <w:tcW w:w="2978" w:type="dxa"/>
            <w:shd w:val="clear" w:color="auto" w:fill="F2F2F2"/>
          </w:tcPr>
          <w:p w14:paraId="03F92D4D" w14:textId="77777777" w:rsidR="002D0053" w:rsidRPr="00D419F0" w:rsidRDefault="002D0053" w:rsidP="007A64C9">
            <w:pPr>
              <w:spacing w:before="120" w:after="120" w:line="240" w:lineRule="auto"/>
              <w:rPr>
                <w:sz w:val="21"/>
                <w:lang w:val="en-GB"/>
              </w:rPr>
            </w:pPr>
            <w:r w:rsidRPr="00D419F0">
              <w:rPr>
                <w:rFonts w:cs="Calibri"/>
                <w:b/>
                <w:color w:val="000000"/>
              </w:rPr>
              <w:t>Location(s) RA Covers</w:t>
            </w:r>
          </w:p>
        </w:tc>
        <w:tc>
          <w:tcPr>
            <w:tcW w:w="4677" w:type="dxa"/>
            <w:shd w:val="clear" w:color="auto" w:fill="FFFFFF"/>
          </w:tcPr>
          <w:p w14:paraId="094BA045" w14:textId="77777777" w:rsidR="002D0053" w:rsidRPr="00D419F0" w:rsidRDefault="007D214B" w:rsidP="007A64C9">
            <w:pPr>
              <w:spacing w:before="120" w:after="120" w:line="240" w:lineRule="auto"/>
              <w:rPr>
                <w:sz w:val="21"/>
                <w:lang w:val="en-GB"/>
              </w:rPr>
            </w:pPr>
            <w:r w:rsidRPr="00D419F0">
              <w:rPr>
                <w:sz w:val="21"/>
                <w:lang w:val="en-GB"/>
              </w:rPr>
              <w:t>Open-access computer spaces</w:t>
            </w:r>
          </w:p>
        </w:tc>
        <w:tc>
          <w:tcPr>
            <w:tcW w:w="2268" w:type="dxa"/>
            <w:shd w:val="clear" w:color="auto" w:fill="F2F2F2"/>
          </w:tcPr>
          <w:p w14:paraId="35501A82" w14:textId="77777777" w:rsidR="002D0053" w:rsidRPr="00D419F0" w:rsidRDefault="002D0053" w:rsidP="007A64C9">
            <w:pPr>
              <w:spacing w:before="120" w:after="120" w:line="240" w:lineRule="auto"/>
              <w:rPr>
                <w:sz w:val="21"/>
                <w:lang w:val="en-GB"/>
              </w:rPr>
            </w:pPr>
            <w:r w:rsidRPr="00D419F0">
              <w:rPr>
                <w:rFonts w:cs="Calibri"/>
                <w:b/>
                <w:color w:val="000000"/>
              </w:rPr>
              <w:t>Person(s) RA Covers</w:t>
            </w:r>
          </w:p>
        </w:tc>
        <w:tc>
          <w:tcPr>
            <w:tcW w:w="4820" w:type="dxa"/>
            <w:shd w:val="clear" w:color="auto" w:fill="FFFFFF"/>
          </w:tcPr>
          <w:p w14:paraId="5D15C3D8" w14:textId="77777777" w:rsidR="002D0053" w:rsidRPr="00D419F0" w:rsidRDefault="007D214B" w:rsidP="007A64C9">
            <w:pPr>
              <w:spacing w:before="120" w:after="120" w:line="240" w:lineRule="auto"/>
              <w:rPr>
                <w:sz w:val="21"/>
                <w:lang w:val="en-GB"/>
              </w:rPr>
            </w:pPr>
            <w:r w:rsidRPr="00D419F0">
              <w:rPr>
                <w:sz w:val="21"/>
                <w:lang w:val="en-GB"/>
              </w:rPr>
              <w:t>Users</w:t>
            </w:r>
          </w:p>
        </w:tc>
      </w:tr>
      <w:tr w:rsidR="002D0053" w:rsidRPr="00D419F0" w14:paraId="400A0244" w14:textId="77777777" w:rsidTr="00CD33A5">
        <w:trPr>
          <w:trHeight w:val="567"/>
        </w:trPr>
        <w:tc>
          <w:tcPr>
            <w:tcW w:w="2978" w:type="dxa"/>
            <w:shd w:val="clear" w:color="auto" w:fill="F2F2F2"/>
          </w:tcPr>
          <w:p w14:paraId="54C09CEC" w14:textId="77777777" w:rsidR="002D0053" w:rsidRPr="00D419F0" w:rsidRDefault="002D0053" w:rsidP="007A64C9">
            <w:pPr>
              <w:spacing w:before="120" w:after="120" w:line="240" w:lineRule="auto"/>
              <w:rPr>
                <w:sz w:val="21"/>
                <w:lang w:val="en-GB"/>
              </w:rPr>
            </w:pPr>
            <w:r w:rsidRPr="00D419F0">
              <w:rPr>
                <w:rFonts w:cs="Calibri"/>
                <w:b/>
                <w:color w:val="000000"/>
              </w:rPr>
              <w:t>College / Service</w:t>
            </w:r>
          </w:p>
        </w:tc>
        <w:tc>
          <w:tcPr>
            <w:tcW w:w="4677" w:type="dxa"/>
            <w:shd w:val="clear" w:color="auto" w:fill="auto"/>
          </w:tcPr>
          <w:p w14:paraId="7C50EE36" w14:textId="77777777" w:rsidR="002D0053" w:rsidRPr="00D419F0" w:rsidRDefault="007D214B" w:rsidP="007A64C9">
            <w:pPr>
              <w:spacing w:before="120" w:after="120" w:line="240" w:lineRule="auto"/>
              <w:rPr>
                <w:sz w:val="21"/>
                <w:lang w:val="en-GB"/>
              </w:rPr>
            </w:pPr>
            <w:r w:rsidRPr="00D419F0">
              <w:rPr>
                <w:sz w:val="21"/>
                <w:lang w:val="en-GB"/>
              </w:rPr>
              <w:t>Cross-university</w:t>
            </w:r>
          </w:p>
        </w:tc>
        <w:tc>
          <w:tcPr>
            <w:tcW w:w="2268" w:type="dxa"/>
            <w:shd w:val="clear" w:color="auto" w:fill="F2F2F2"/>
          </w:tcPr>
          <w:p w14:paraId="47CF7DB6" w14:textId="77777777" w:rsidR="002D0053" w:rsidRPr="00D419F0" w:rsidRDefault="002D0053" w:rsidP="007A64C9">
            <w:pPr>
              <w:spacing w:before="120" w:after="120" w:line="240" w:lineRule="auto"/>
              <w:rPr>
                <w:sz w:val="21"/>
                <w:lang w:val="en-GB"/>
              </w:rPr>
            </w:pPr>
            <w:r w:rsidRPr="00D419F0">
              <w:rPr>
                <w:rFonts w:cs="Calibri"/>
                <w:b/>
                <w:color w:val="000000"/>
              </w:rPr>
              <w:t>School / Section</w:t>
            </w:r>
          </w:p>
        </w:tc>
        <w:tc>
          <w:tcPr>
            <w:tcW w:w="4820" w:type="dxa"/>
            <w:shd w:val="clear" w:color="auto" w:fill="auto"/>
          </w:tcPr>
          <w:p w14:paraId="7E167EC3" w14:textId="77777777" w:rsidR="002D0053" w:rsidRPr="00D419F0" w:rsidRDefault="007D214B" w:rsidP="007A64C9">
            <w:pPr>
              <w:spacing w:before="120" w:after="120" w:line="240" w:lineRule="auto"/>
              <w:rPr>
                <w:sz w:val="21"/>
                <w:lang w:val="en-GB"/>
              </w:rPr>
            </w:pPr>
            <w:r w:rsidRPr="00D419F0">
              <w:rPr>
                <w:sz w:val="21"/>
                <w:lang w:val="en-GB"/>
              </w:rPr>
              <w:t>N/A</w:t>
            </w:r>
          </w:p>
        </w:tc>
      </w:tr>
      <w:tr w:rsidR="002D0053" w:rsidRPr="00D419F0" w14:paraId="58D211E7" w14:textId="77777777" w:rsidTr="00CD33A5">
        <w:trPr>
          <w:trHeight w:val="567"/>
        </w:trPr>
        <w:tc>
          <w:tcPr>
            <w:tcW w:w="2978" w:type="dxa"/>
            <w:shd w:val="clear" w:color="auto" w:fill="F2F2F2"/>
          </w:tcPr>
          <w:p w14:paraId="5B05B541" w14:textId="77777777" w:rsidR="002D0053" w:rsidRPr="00D419F0" w:rsidRDefault="002D0053" w:rsidP="007A64C9">
            <w:pPr>
              <w:spacing w:before="120" w:after="120" w:line="240" w:lineRule="auto"/>
              <w:rPr>
                <w:sz w:val="21"/>
                <w:lang w:val="en-GB"/>
              </w:rPr>
            </w:pPr>
            <w:r w:rsidRPr="00D419F0">
              <w:rPr>
                <w:rFonts w:cs="Calibri"/>
                <w:b/>
                <w:color w:val="000000"/>
              </w:rPr>
              <w:t>RA Assessor(s)</w:t>
            </w:r>
          </w:p>
        </w:tc>
        <w:tc>
          <w:tcPr>
            <w:tcW w:w="4677" w:type="dxa"/>
            <w:shd w:val="clear" w:color="auto" w:fill="FFFFFF"/>
          </w:tcPr>
          <w:p w14:paraId="0507748E" w14:textId="77777777" w:rsidR="002D0053" w:rsidRPr="00D419F0" w:rsidRDefault="007D214B" w:rsidP="007A64C9">
            <w:pPr>
              <w:spacing w:before="120" w:after="120" w:line="240" w:lineRule="auto"/>
              <w:rPr>
                <w:sz w:val="21"/>
                <w:lang w:val="en-GB"/>
              </w:rPr>
            </w:pPr>
            <w:r w:rsidRPr="00D419F0">
              <w:rPr>
                <w:sz w:val="21"/>
                <w:lang w:val="en-GB"/>
              </w:rPr>
              <w:t>Gareth W Jones</w:t>
            </w:r>
          </w:p>
        </w:tc>
        <w:tc>
          <w:tcPr>
            <w:tcW w:w="2268" w:type="dxa"/>
            <w:shd w:val="clear" w:color="auto" w:fill="F2F2F2"/>
          </w:tcPr>
          <w:p w14:paraId="0A0F1B52" w14:textId="77777777" w:rsidR="002D0053" w:rsidRPr="00D419F0" w:rsidRDefault="002D0053" w:rsidP="007A64C9">
            <w:pPr>
              <w:spacing w:before="120" w:after="120" w:line="240" w:lineRule="auto"/>
              <w:rPr>
                <w:sz w:val="21"/>
                <w:lang w:val="en-GB"/>
              </w:rPr>
            </w:pPr>
            <w:r w:rsidRPr="00D419F0">
              <w:rPr>
                <w:rFonts w:cs="Calibri"/>
                <w:b/>
                <w:color w:val="000000"/>
              </w:rPr>
              <w:t>Contact Details</w:t>
            </w:r>
          </w:p>
        </w:tc>
        <w:tc>
          <w:tcPr>
            <w:tcW w:w="4820" w:type="dxa"/>
            <w:shd w:val="clear" w:color="auto" w:fill="FFFFFF"/>
            <w:vAlign w:val="center"/>
          </w:tcPr>
          <w:p w14:paraId="0097C0F4" w14:textId="77777777" w:rsidR="002D0053" w:rsidRPr="00D419F0" w:rsidRDefault="007D214B" w:rsidP="007A64C9">
            <w:pPr>
              <w:spacing w:after="0" w:line="240" w:lineRule="auto"/>
              <w:rPr>
                <w:rFonts w:cs="Calibri"/>
                <w:color w:val="000000"/>
              </w:rPr>
            </w:pPr>
            <w:r w:rsidRPr="00D419F0">
              <w:rPr>
                <w:rFonts w:cs="Calibri"/>
                <w:color w:val="000000"/>
              </w:rPr>
              <w:t>healthandsafety@bangor.ac.uk</w:t>
            </w:r>
          </w:p>
        </w:tc>
      </w:tr>
    </w:tbl>
    <w:p w14:paraId="0E05ACC7" w14:textId="77777777" w:rsidR="002D0053" w:rsidRPr="00D419F0" w:rsidRDefault="002D0053" w:rsidP="002D0053">
      <w:pPr>
        <w:spacing w:after="0"/>
        <w:ind w:right="-384"/>
        <w:rPr>
          <w:sz w:val="2"/>
        </w:rPr>
      </w:pPr>
    </w:p>
    <w:p w14:paraId="0AC215C7" w14:textId="77777777" w:rsidR="002D0053" w:rsidRPr="00D419F0" w:rsidRDefault="002D0053" w:rsidP="00D2640C">
      <w:pPr>
        <w:spacing w:after="0" w:line="240" w:lineRule="auto"/>
        <w:ind w:right="-386"/>
        <w:rPr>
          <w:rFonts w:ascii="Arial Narrow" w:hAnsi="Arial Narrow"/>
          <w:sz w:val="20"/>
          <w:szCs w:val="20"/>
        </w:rPr>
      </w:pPr>
    </w:p>
    <w:tbl>
      <w:tblPr>
        <w:tblW w:w="1474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4394"/>
        <w:gridCol w:w="283"/>
        <w:gridCol w:w="2268"/>
        <w:gridCol w:w="4820"/>
      </w:tblGrid>
      <w:tr w:rsidR="002D0053" w:rsidRPr="00D419F0" w14:paraId="2032ADCD" w14:textId="77777777" w:rsidTr="00CD33A5">
        <w:trPr>
          <w:trHeight w:val="567"/>
        </w:trPr>
        <w:tc>
          <w:tcPr>
            <w:tcW w:w="2978"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52CA31B5" w14:textId="77777777" w:rsidR="002D0053" w:rsidRPr="00D419F0" w:rsidRDefault="002D0053" w:rsidP="007A64C9">
            <w:pPr>
              <w:spacing w:after="0" w:line="240" w:lineRule="auto"/>
              <w:rPr>
                <w:b/>
                <w:lang w:val="en-GB"/>
              </w:rPr>
            </w:pPr>
            <w:r w:rsidRPr="00D419F0">
              <w:rPr>
                <w:b/>
                <w:lang w:val="en-GB"/>
              </w:rPr>
              <w:t>Actions to be Reviewed By</w:t>
            </w:r>
          </w:p>
        </w:tc>
        <w:tc>
          <w:tcPr>
            <w:tcW w:w="4394"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1E1D25C" w14:textId="77777777" w:rsidR="002D0053" w:rsidRPr="00D419F0" w:rsidRDefault="007D214B" w:rsidP="007A64C9">
            <w:pPr>
              <w:spacing w:after="0" w:line="240" w:lineRule="auto"/>
              <w:ind w:right="-384"/>
            </w:pPr>
            <w:r w:rsidRPr="00D419F0">
              <w:t>Health &amp; Safety team</w:t>
            </w:r>
          </w:p>
        </w:tc>
        <w:tc>
          <w:tcPr>
            <w:tcW w:w="283" w:type="dxa"/>
            <w:tcBorders>
              <w:top w:val="single" w:sz="4" w:space="0" w:color="FFFFFF"/>
              <w:left w:val="single" w:sz="4" w:space="0" w:color="595959"/>
              <w:bottom w:val="single" w:sz="4" w:space="0" w:color="FFFFFF"/>
              <w:right w:val="single" w:sz="4" w:space="0" w:color="595959"/>
            </w:tcBorders>
            <w:shd w:val="clear" w:color="auto" w:fill="auto"/>
            <w:vAlign w:val="center"/>
          </w:tcPr>
          <w:p w14:paraId="3F4FD296" w14:textId="77777777" w:rsidR="002D0053" w:rsidRPr="00D419F0" w:rsidRDefault="002D0053" w:rsidP="007A64C9">
            <w:pPr>
              <w:spacing w:after="0" w:line="240" w:lineRule="auto"/>
              <w:ind w:right="-384"/>
            </w:pPr>
          </w:p>
        </w:tc>
        <w:tc>
          <w:tcPr>
            <w:tcW w:w="2268"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744EA30C" w14:textId="77777777" w:rsidR="002D0053" w:rsidRPr="00D419F0" w:rsidRDefault="002D0053" w:rsidP="007A64C9">
            <w:pPr>
              <w:spacing w:after="0" w:line="240" w:lineRule="auto"/>
              <w:ind w:right="-384"/>
            </w:pPr>
            <w:r w:rsidRPr="00D419F0">
              <w:rPr>
                <w:rFonts w:cs="Calibri"/>
                <w:b/>
                <w:color w:val="000000"/>
              </w:rPr>
              <w:t>Next RA Review Date</w:t>
            </w:r>
          </w:p>
        </w:tc>
        <w:tc>
          <w:tcPr>
            <w:tcW w:w="482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7D20C68" w14:textId="77777777" w:rsidR="002D0053" w:rsidRPr="00D419F0" w:rsidRDefault="007D214B" w:rsidP="007A64C9">
            <w:pPr>
              <w:spacing w:after="0" w:line="240" w:lineRule="auto"/>
            </w:pPr>
            <w:r w:rsidRPr="00D419F0">
              <w:t>Nov/Dec 2021</w:t>
            </w:r>
          </w:p>
        </w:tc>
      </w:tr>
    </w:tbl>
    <w:p w14:paraId="534257E8" w14:textId="77777777" w:rsidR="00F0057E" w:rsidRPr="00D419F0" w:rsidRDefault="00F0057E" w:rsidP="00B01764">
      <w:pPr>
        <w:spacing w:after="0" w:line="240" w:lineRule="auto"/>
        <w:rPr>
          <w:rFonts w:cs="Calibri"/>
          <w:sz w:val="16"/>
          <w:szCs w:val="16"/>
        </w:rPr>
      </w:pPr>
    </w:p>
    <w:p w14:paraId="33332F3B" w14:textId="7B05CC56" w:rsidR="005606F3" w:rsidRPr="00D419F0" w:rsidRDefault="00A000BE" w:rsidP="00B01764">
      <w:pPr>
        <w:spacing w:after="0" w:line="240" w:lineRule="auto"/>
        <w:rPr>
          <w:rFonts w:cs="Calibri"/>
          <w:sz w:val="16"/>
          <w:szCs w:val="16"/>
        </w:rPr>
      </w:pPr>
      <w:r w:rsidRPr="00D419F0">
        <w:rPr>
          <w:noProof/>
        </w:rPr>
        <mc:AlternateContent>
          <mc:Choice Requires="wps">
            <w:drawing>
              <wp:anchor distT="0" distB="0" distL="114300" distR="114300" simplePos="0" relativeHeight="251657216" behindDoc="0" locked="0" layoutInCell="1" allowOverlap="1" wp14:anchorId="2A3705C3" wp14:editId="60AA2978">
                <wp:simplePos x="0" y="0"/>
                <wp:positionH relativeFrom="column">
                  <wp:posOffset>-243205</wp:posOffset>
                </wp:positionH>
                <wp:positionV relativeFrom="paragraph">
                  <wp:posOffset>248285</wp:posOffset>
                </wp:positionV>
                <wp:extent cx="9363710" cy="594995"/>
                <wp:effectExtent l="24765" t="27305" r="22225" b="2540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710" cy="594995"/>
                        </a:xfrm>
                        <a:prstGeom prst="rect">
                          <a:avLst/>
                        </a:prstGeom>
                        <a:solidFill>
                          <a:srgbClr val="FFFFFF"/>
                        </a:solidFill>
                        <a:ln w="38100" cmpd="dbl">
                          <a:solidFill>
                            <a:srgbClr val="A70021"/>
                          </a:solidFill>
                          <a:miter lim="800000"/>
                          <a:headEnd/>
                          <a:tailEnd/>
                        </a:ln>
                      </wps:spPr>
                      <wps:txbx>
                        <w:txbxContent>
                          <w:p w14:paraId="462FA524" w14:textId="77777777" w:rsidR="00D419F0" w:rsidRPr="00305622" w:rsidRDefault="00D419F0" w:rsidP="008D628C">
                            <w:pPr>
                              <w:spacing w:before="60" w:after="60" w:line="240" w:lineRule="auto"/>
                              <w:jc w:val="center"/>
                              <w:rPr>
                                <w:rFonts w:cs="Calibri"/>
                                <w:b/>
                              </w:rPr>
                            </w:pPr>
                            <w:r w:rsidRPr="00305622">
                              <w:rPr>
                                <w:rFonts w:cs="Calibri"/>
                                <w:b/>
                              </w:rPr>
                              <w:t>NOTE:  Arrangements must be in place to communicate new and / or revised Risk Assessments to relevant persons.</w:t>
                            </w:r>
                          </w:p>
                          <w:p w14:paraId="2CDF25E1" w14:textId="77777777" w:rsidR="00D419F0" w:rsidRPr="004C0380" w:rsidRDefault="00D419F0" w:rsidP="008D628C">
                            <w:pPr>
                              <w:spacing w:before="60" w:after="60" w:line="240" w:lineRule="auto"/>
                              <w:rPr>
                                <w:rFonts w:cs="Calibri"/>
                                <w:b/>
                              </w:rPr>
                            </w:pPr>
                            <w:r w:rsidRPr="00305622">
                              <w:rPr>
                                <w:rFonts w:cs="Calibri"/>
                                <w:b/>
                              </w:rPr>
                              <w:t xml:space="preserve">Older versions must be removed from use (e.g. Folders, Website, My Bangor, Blackboard, Notice Boards) and filed for future reference/archive.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705C3" id="_x0000_t202" coordsize="21600,21600" o:spt="202" path="m,l,21600r21600,l21600,xe">
                <v:stroke joinstyle="miter"/>
                <v:path gradientshapeok="t" o:connecttype="rect"/>
              </v:shapetype>
              <v:shape id="Text Box 3" o:spid="_x0000_s1026" type="#_x0000_t202" style="position:absolute;margin-left:-19.15pt;margin-top:19.55pt;width:737.3pt;height:4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" strokecolor="#a70021" strokeweight="3pt">
                <v:stroke linestyle="thinThin"/>
                <v:textbox>
                  <w:txbxContent>
                    <w:p w14:paraId="462FA524" w14:textId="77777777" w:rsidR="00D419F0" w:rsidRPr="00305622" w:rsidRDefault="00D419F0" w:rsidP="008D628C">
                      <w:pPr>
                        <w:spacing w:before="60" w:after="60" w:line="240" w:lineRule="auto"/>
                        <w:jc w:val="center"/>
                        <w:rPr>
                          <w:rFonts w:cs="Calibri"/>
                          <w:b/>
                        </w:rPr>
                      </w:pPr>
                      <w:r w:rsidRPr="00305622">
                        <w:rPr>
                          <w:rFonts w:cs="Calibri"/>
                          <w:b/>
                        </w:rPr>
                        <w:t>NOTE:  Arrangements must be in place to communicate new and / or revised Risk Assessments to relevant persons.</w:t>
                      </w:r>
                    </w:p>
                    <w:p w14:paraId="2CDF25E1" w14:textId="77777777" w:rsidR="00D419F0" w:rsidRPr="004C0380" w:rsidRDefault="00D419F0" w:rsidP="008D628C">
                      <w:pPr>
                        <w:spacing w:before="60" w:after="60" w:line="240" w:lineRule="auto"/>
                        <w:rPr>
                          <w:rFonts w:cs="Calibri"/>
                          <w:b/>
                        </w:rPr>
                      </w:pPr>
                      <w:r w:rsidRPr="00305622">
                        <w:rPr>
                          <w:rFonts w:cs="Calibri"/>
                          <w:b/>
                        </w:rPr>
                        <w:t xml:space="preserve">Older versions must be removed from use (e.g. Folders, Website, My Bangor, Blackboard, Notice Boards) and filed for future reference/archive. </w:t>
                      </w:r>
                    </w:p>
                  </w:txbxContent>
                </v:textbox>
                <w10:wrap type="square"/>
              </v:shape>
            </w:pict>
          </mc:Fallback>
        </mc:AlternateContent>
      </w:r>
    </w:p>
    <w:p w14:paraId="4DA7BD01" w14:textId="77777777" w:rsidR="00FF03A9" w:rsidRPr="00D419F0" w:rsidRDefault="00FF03A9" w:rsidP="00B01764">
      <w:pPr>
        <w:spacing w:after="0" w:line="240" w:lineRule="auto"/>
        <w:rPr>
          <w:rFonts w:cs="Calibri"/>
          <w:sz w:val="16"/>
          <w:szCs w:val="16"/>
        </w:rPr>
      </w:pPr>
    </w:p>
    <w:p w14:paraId="370AAFA6" w14:textId="77777777" w:rsidR="00FF03A9" w:rsidRPr="00D419F0" w:rsidRDefault="00FF03A9" w:rsidP="00B01764">
      <w:pPr>
        <w:spacing w:after="0" w:line="240" w:lineRule="auto"/>
        <w:rPr>
          <w:sz w:val="16"/>
          <w:szCs w:val="16"/>
        </w:rPr>
      </w:pPr>
    </w:p>
    <w:p w14:paraId="30013671" w14:textId="77777777" w:rsidR="005E2E3E" w:rsidRPr="00D419F0" w:rsidRDefault="005E2E3E" w:rsidP="005D21D7">
      <w:pPr>
        <w:spacing w:after="0" w:line="20" w:lineRule="exact"/>
      </w:pPr>
      <w:r w:rsidRPr="00D419F0">
        <w:br w:type="page"/>
      </w:r>
    </w:p>
    <w:tbl>
      <w:tblPr>
        <w:tblW w:w="15094" w:type="dxa"/>
        <w:tblInd w:w="-31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67"/>
        <w:gridCol w:w="2098"/>
        <w:gridCol w:w="1259"/>
        <w:gridCol w:w="4535"/>
        <w:gridCol w:w="4365"/>
        <w:gridCol w:w="1134"/>
        <w:gridCol w:w="1136"/>
      </w:tblGrid>
      <w:tr w:rsidR="001960D0" w:rsidRPr="00D419F0" w14:paraId="2EDC83F4" w14:textId="77777777" w:rsidTr="00F86B21">
        <w:trPr>
          <w:trHeight w:val="454"/>
          <w:tblHeader/>
        </w:trPr>
        <w:tc>
          <w:tcPr>
            <w:tcW w:w="567" w:type="dxa"/>
            <w:shd w:val="clear" w:color="auto" w:fill="F2F2F2"/>
            <w:vAlign w:val="center"/>
          </w:tcPr>
          <w:p w14:paraId="39925D4D" w14:textId="77777777" w:rsidR="001974E1" w:rsidRPr="00D419F0" w:rsidRDefault="001974E1" w:rsidP="0058582C">
            <w:pPr>
              <w:spacing w:after="0" w:line="240" w:lineRule="auto"/>
              <w:jc w:val="center"/>
              <w:rPr>
                <w:rFonts w:cs="Calibri"/>
                <w:b/>
                <w:color w:val="000000"/>
                <w:szCs w:val="24"/>
              </w:rPr>
            </w:pPr>
            <w:r w:rsidRPr="00D419F0">
              <w:rPr>
                <w:rFonts w:cs="Calibri"/>
                <w:b/>
                <w:color w:val="000000"/>
                <w:szCs w:val="24"/>
              </w:rPr>
              <w:t>Ref No</w:t>
            </w:r>
          </w:p>
        </w:tc>
        <w:tc>
          <w:tcPr>
            <w:tcW w:w="2098" w:type="dxa"/>
            <w:shd w:val="clear" w:color="auto" w:fill="F2F2F2"/>
            <w:vAlign w:val="center"/>
          </w:tcPr>
          <w:p w14:paraId="3F121B0E" w14:textId="77777777" w:rsidR="001974E1" w:rsidRPr="00D419F0" w:rsidRDefault="001974E1" w:rsidP="005B7EC6">
            <w:pPr>
              <w:spacing w:after="0" w:line="240" w:lineRule="auto"/>
              <w:jc w:val="center"/>
              <w:rPr>
                <w:rFonts w:cs="Calibri"/>
                <w:color w:val="000000"/>
                <w:szCs w:val="24"/>
              </w:rPr>
            </w:pPr>
            <w:r w:rsidRPr="00D419F0">
              <w:rPr>
                <w:rFonts w:cs="Calibri"/>
                <w:b/>
                <w:color w:val="000000"/>
                <w:szCs w:val="24"/>
              </w:rPr>
              <w:t xml:space="preserve">What are the </w:t>
            </w:r>
            <w:r w:rsidRPr="00D419F0">
              <w:rPr>
                <w:rFonts w:cs="Calibri"/>
                <w:b/>
                <w:color w:val="000000"/>
                <w:szCs w:val="24"/>
              </w:rPr>
              <w:br/>
              <w:t>Hazards?</w:t>
            </w:r>
          </w:p>
        </w:tc>
        <w:tc>
          <w:tcPr>
            <w:tcW w:w="1259" w:type="dxa"/>
            <w:shd w:val="clear" w:color="auto" w:fill="F2F2F2"/>
            <w:vAlign w:val="center"/>
          </w:tcPr>
          <w:p w14:paraId="34A4B7E3" w14:textId="77777777" w:rsidR="001974E1" w:rsidRPr="00D419F0" w:rsidRDefault="001974E1" w:rsidP="005B7EC6">
            <w:pPr>
              <w:spacing w:after="0" w:line="240" w:lineRule="auto"/>
              <w:jc w:val="center"/>
              <w:rPr>
                <w:rFonts w:cs="Calibri"/>
                <w:color w:val="000000"/>
                <w:szCs w:val="24"/>
              </w:rPr>
            </w:pPr>
            <w:r w:rsidRPr="00D419F0">
              <w:rPr>
                <w:rFonts w:cs="Calibri"/>
                <w:b/>
                <w:color w:val="000000"/>
                <w:szCs w:val="24"/>
              </w:rPr>
              <w:t xml:space="preserve">Who/What </w:t>
            </w:r>
            <w:r w:rsidRPr="00D419F0">
              <w:rPr>
                <w:rFonts w:cs="Calibri"/>
                <w:b/>
                <w:color w:val="000000"/>
                <w:szCs w:val="24"/>
              </w:rPr>
              <w:br/>
              <w:t>is at Risk?</w:t>
            </w:r>
          </w:p>
        </w:tc>
        <w:tc>
          <w:tcPr>
            <w:tcW w:w="4535" w:type="dxa"/>
            <w:shd w:val="clear" w:color="auto" w:fill="F2F2F2"/>
            <w:vAlign w:val="center"/>
          </w:tcPr>
          <w:p w14:paraId="2E2F441A" w14:textId="77777777" w:rsidR="001974E1" w:rsidRPr="00D419F0" w:rsidRDefault="001974E1" w:rsidP="005B7EC6">
            <w:pPr>
              <w:spacing w:after="0" w:line="240" w:lineRule="auto"/>
              <w:jc w:val="center"/>
              <w:rPr>
                <w:rFonts w:cs="Calibri"/>
                <w:color w:val="000000"/>
                <w:szCs w:val="24"/>
              </w:rPr>
            </w:pPr>
            <w:r w:rsidRPr="00D419F0">
              <w:rPr>
                <w:rFonts w:cs="Calibri"/>
                <w:b/>
                <w:color w:val="000000"/>
                <w:szCs w:val="24"/>
              </w:rPr>
              <w:t xml:space="preserve">Existing </w:t>
            </w:r>
            <w:r w:rsidRPr="00D419F0">
              <w:rPr>
                <w:rFonts w:cs="Calibri"/>
                <w:b/>
                <w:color w:val="000000"/>
                <w:szCs w:val="24"/>
              </w:rPr>
              <w:br/>
              <w:t>Controls</w:t>
            </w:r>
          </w:p>
        </w:tc>
        <w:tc>
          <w:tcPr>
            <w:tcW w:w="4365" w:type="dxa"/>
            <w:shd w:val="clear" w:color="auto" w:fill="FCE0E0"/>
          </w:tcPr>
          <w:p w14:paraId="66545B9B" w14:textId="77777777" w:rsidR="001974E1" w:rsidRPr="00D419F0" w:rsidRDefault="001974E1" w:rsidP="005847F6">
            <w:pPr>
              <w:spacing w:after="0" w:line="240" w:lineRule="auto"/>
              <w:jc w:val="center"/>
              <w:rPr>
                <w:rFonts w:cs="Calibri"/>
                <w:color w:val="000000"/>
                <w:szCs w:val="24"/>
              </w:rPr>
            </w:pPr>
            <w:r w:rsidRPr="00D419F0">
              <w:rPr>
                <w:rFonts w:cs="Calibri"/>
                <w:b/>
                <w:color w:val="000000"/>
                <w:szCs w:val="24"/>
              </w:rPr>
              <w:t xml:space="preserve">Further </w:t>
            </w:r>
            <w:r w:rsidR="005847F6" w:rsidRPr="00D419F0">
              <w:rPr>
                <w:rFonts w:cs="Calibri"/>
                <w:b/>
                <w:color w:val="000000"/>
                <w:szCs w:val="24"/>
              </w:rPr>
              <w:br/>
            </w:r>
            <w:r w:rsidRPr="00D419F0">
              <w:rPr>
                <w:rFonts w:cs="Calibri"/>
                <w:b/>
                <w:color w:val="000000"/>
                <w:szCs w:val="24"/>
              </w:rPr>
              <w:t>Controls</w:t>
            </w:r>
          </w:p>
        </w:tc>
        <w:tc>
          <w:tcPr>
            <w:tcW w:w="1134" w:type="dxa"/>
            <w:shd w:val="clear" w:color="auto" w:fill="FCE0E0"/>
            <w:vAlign w:val="center"/>
          </w:tcPr>
          <w:p w14:paraId="4D4B320F" w14:textId="77777777" w:rsidR="001974E1" w:rsidRPr="00D419F0" w:rsidRDefault="001974E1" w:rsidP="00C5719F">
            <w:pPr>
              <w:spacing w:after="0" w:line="240" w:lineRule="auto"/>
              <w:jc w:val="center"/>
              <w:rPr>
                <w:rFonts w:cs="Calibri"/>
                <w:color w:val="000000"/>
                <w:szCs w:val="24"/>
              </w:rPr>
            </w:pPr>
            <w:r w:rsidRPr="00D419F0">
              <w:rPr>
                <w:rFonts w:cs="Calibri"/>
                <w:b/>
                <w:color w:val="000000"/>
                <w:szCs w:val="24"/>
              </w:rPr>
              <w:t xml:space="preserve">Action </w:t>
            </w:r>
            <w:r w:rsidRPr="00D419F0">
              <w:rPr>
                <w:rFonts w:cs="Calibri"/>
                <w:b/>
                <w:color w:val="000000"/>
                <w:szCs w:val="24"/>
              </w:rPr>
              <w:br/>
              <w:t>By</w:t>
            </w:r>
          </w:p>
        </w:tc>
        <w:tc>
          <w:tcPr>
            <w:tcW w:w="1136" w:type="dxa"/>
            <w:shd w:val="clear" w:color="auto" w:fill="FCE0E0"/>
            <w:vAlign w:val="center"/>
          </w:tcPr>
          <w:p w14:paraId="58CC40BD" w14:textId="77777777" w:rsidR="001974E1" w:rsidRPr="00D419F0" w:rsidRDefault="001974E1" w:rsidP="00474E6D">
            <w:pPr>
              <w:spacing w:after="0" w:line="240" w:lineRule="auto"/>
              <w:jc w:val="center"/>
              <w:rPr>
                <w:rFonts w:cs="Calibri"/>
                <w:b/>
                <w:color w:val="000000"/>
                <w:szCs w:val="24"/>
              </w:rPr>
            </w:pPr>
            <w:r w:rsidRPr="00D419F0">
              <w:rPr>
                <w:rFonts w:cs="Calibri"/>
                <w:b/>
                <w:color w:val="000000"/>
                <w:szCs w:val="24"/>
              </w:rPr>
              <w:t>Action</w:t>
            </w:r>
            <w:r w:rsidRPr="00D419F0">
              <w:rPr>
                <w:rFonts w:cs="Calibri"/>
                <w:b/>
                <w:color w:val="000000"/>
                <w:szCs w:val="24"/>
              </w:rPr>
              <w:br/>
              <w:t>Complete</w:t>
            </w:r>
          </w:p>
        </w:tc>
      </w:tr>
      <w:tr w:rsidR="00D36B61" w:rsidRPr="00D419F0" w14:paraId="6B0D6990" w14:textId="77777777" w:rsidTr="004D1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12824" w:type="dxa"/>
            <w:gridSpan w:val="5"/>
          </w:tcPr>
          <w:p w14:paraId="5CBEF3B1" w14:textId="77777777" w:rsidR="00D36B61" w:rsidRPr="00D419F0" w:rsidRDefault="00D36B61" w:rsidP="00D36B61">
            <w:pPr>
              <w:spacing w:before="60" w:after="60" w:line="240" w:lineRule="auto"/>
              <w:rPr>
                <w:rFonts w:cs="Calibri"/>
                <w:szCs w:val="24"/>
              </w:rPr>
            </w:pPr>
          </w:p>
        </w:tc>
        <w:tc>
          <w:tcPr>
            <w:tcW w:w="2270" w:type="dxa"/>
            <w:gridSpan w:val="2"/>
            <w:shd w:val="clear" w:color="auto" w:fill="F2F2F2"/>
            <w:vAlign w:val="center"/>
          </w:tcPr>
          <w:p w14:paraId="2497B527" w14:textId="77777777" w:rsidR="00D36B61" w:rsidRPr="00D419F0" w:rsidRDefault="00D36B61" w:rsidP="004D14F1">
            <w:pPr>
              <w:spacing w:after="0" w:line="240" w:lineRule="auto"/>
              <w:jc w:val="center"/>
              <w:rPr>
                <w:rFonts w:cs="Calibri"/>
                <w:b/>
                <w:sz w:val="20"/>
                <w:szCs w:val="20"/>
              </w:rPr>
            </w:pPr>
            <w:r w:rsidRPr="00D419F0">
              <w:rPr>
                <w:rFonts w:cs="Calibri"/>
                <w:b/>
                <w:sz w:val="20"/>
                <w:szCs w:val="20"/>
              </w:rPr>
              <w:t>As Applicable</w:t>
            </w:r>
          </w:p>
        </w:tc>
      </w:tr>
      <w:tr w:rsidR="008D628C" w:rsidRPr="00D419F0" w14:paraId="72CF1829" w14:textId="77777777" w:rsidTr="00F86B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7C97B5B1" w14:textId="77777777" w:rsidR="008D628C" w:rsidRPr="00D419F0" w:rsidRDefault="008D628C" w:rsidP="00F86B21">
            <w:pPr>
              <w:numPr>
                <w:ilvl w:val="0"/>
                <w:numId w:val="1"/>
              </w:numPr>
              <w:spacing w:before="60" w:after="60" w:line="240" w:lineRule="auto"/>
              <w:rPr>
                <w:rFonts w:cs="Calibri"/>
                <w:caps/>
                <w:szCs w:val="24"/>
              </w:rPr>
            </w:pPr>
          </w:p>
        </w:tc>
        <w:tc>
          <w:tcPr>
            <w:tcW w:w="2098" w:type="dxa"/>
            <w:shd w:val="clear" w:color="auto" w:fill="auto"/>
          </w:tcPr>
          <w:p w14:paraId="63223538" w14:textId="77777777" w:rsidR="008D628C" w:rsidRPr="00D419F0" w:rsidRDefault="0037211C" w:rsidP="00FF441D">
            <w:pPr>
              <w:spacing w:before="60" w:after="60" w:line="240" w:lineRule="auto"/>
              <w:rPr>
                <w:rFonts w:cs="Calibri"/>
                <w:szCs w:val="24"/>
              </w:rPr>
            </w:pPr>
            <w:r w:rsidRPr="00D419F0">
              <w:rPr>
                <w:rFonts w:cs="Calibri"/>
                <w:b/>
              </w:rPr>
              <w:t xml:space="preserve">Use of Open Access Computer Rooms: </w:t>
            </w:r>
            <w:r w:rsidRPr="00D419F0">
              <w:rPr>
                <w:rFonts w:cs="Calibri"/>
                <w:bCs/>
              </w:rPr>
              <w:t>To allow for safe use of spaces by students who may not have suitable facilities at their home/residence</w:t>
            </w:r>
          </w:p>
        </w:tc>
        <w:tc>
          <w:tcPr>
            <w:tcW w:w="1259" w:type="dxa"/>
            <w:shd w:val="clear" w:color="auto" w:fill="auto"/>
          </w:tcPr>
          <w:p w14:paraId="3260912B" w14:textId="77777777" w:rsidR="008D628C" w:rsidRPr="00D419F0" w:rsidRDefault="008D628C" w:rsidP="00F86B21">
            <w:pPr>
              <w:spacing w:before="60" w:after="60" w:line="240" w:lineRule="auto"/>
              <w:rPr>
                <w:rFonts w:cs="Calibri"/>
                <w:szCs w:val="24"/>
              </w:rPr>
            </w:pPr>
          </w:p>
        </w:tc>
        <w:tc>
          <w:tcPr>
            <w:tcW w:w="4535" w:type="dxa"/>
            <w:shd w:val="clear" w:color="auto" w:fill="auto"/>
          </w:tcPr>
          <w:p w14:paraId="3DADE0B5" w14:textId="77777777" w:rsidR="0068072D" w:rsidRPr="00D419F0" w:rsidRDefault="0068072D" w:rsidP="0068072D">
            <w:pPr>
              <w:spacing w:before="60" w:after="60" w:line="240" w:lineRule="auto"/>
              <w:rPr>
                <w:rFonts w:cs="Calibri"/>
                <w:i/>
                <w:iCs/>
                <w:szCs w:val="24"/>
              </w:rPr>
            </w:pPr>
            <w:r w:rsidRPr="00D419F0">
              <w:rPr>
                <w:rFonts w:cs="Calibri"/>
                <w:i/>
                <w:iCs/>
                <w:szCs w:val="24"/>
              </w:rPr>
              <w:t>In recognition of the Welsh Government’s advice that communal areas should continue to operate social distancing where practicable this risk assessment reflects this standard and emphasizes the importance of social distancing in uncontrolled open-access areas.</w:t>
            </w:r>
          </w:p>
          <w:p w14:paraId="52926189" w14:textId="77777777" w:rsidR="0037211C" w:rsidRPr="00D419F0" w:rsidRDefault="0037211C" w:rsidP="0037211C">
            <w:pPr>
              <w:numPr>
                <w:ilvl w:val="0"/>
                <w:numId w:val="3"/>
              </w:numPr>
              <w:spacing w:before="60" w:after="60" w:line="240" w:lineRule="auto"/>
              <w:ind w:left="363" w:hanging="283"/>
              <w:rPr>
                <w:rFonts w:cs="Calibri"/>
                <w:szCs w:val="24"/>
              </w:rPr>
            </w:pPr>
            <w:r w:rsidRPr="00D419F0">
              <w:rPr>
                <w:rFonts w:cs="Calibri"/>
                <w:szCs w:val="24"/>
              </w:rPr>
              <w:t>Each space is set up to comply with and reflect Covid-19 secure standards and practice</w:t>
            </w:r>
            <w:r w:rsidR="007D214B" w:rsidRPr="00D419F0">
              <w:rPr>
                <w:rFonts w:cs="Calibri"/>
                <w:szCs w:val="24"/>
              </w:rPr>
              <w:t>, employing social distancing</w:t>
            </w:r>
            <w:r w:rsidR="0068072D" w:rsidRPr="00D419F0">
              <w:rPr>
                <w:rFonts w:cs="Calibri"/>
                <w:szCs w:val="24"/>
              </w:rPr>
              <w:t>.</w:t>
            </w:r>
          </w:p>
          <w:p w14:paraId="54B4A02E" w14:textId="77777777" w:rsidR="0037211C" w:rsidRPr="00D419F0" w:rsidRDefault="0037211C" w:rsidP="0037211C">
            <w:pPr>
              <w:numPr>
                <w:ilvl w:val="0"/>
                <w:numId w:val="3"/>
              </w:numPr>
              <w:spacing w:before="60" w:after="60" w:line="240" w:lineRule="auto"/>
              <w:ind w:left="363" w:hanging="283"/>
              <w:rPr>
                <w:rFonts w:cs="Calibri"/>
                <w:szCs w:val="24"/>
              </w:rPr>
            </w:pPr>
            <w:r w:rsidRPr="00D419F0">
              <w:rPr>
                <w:rFonts w:cs="Calibri"/>
                <w:szCs w:val="24"/>
              </w:rPr>
              <w:t>Signage is displayed on Covid-19 controls, which includes capacity numbers that must not be exceeded. Additional computers which may be located within the computer rooms will not be accessible for use.</w:t>
            </w:r>
          </w:p>
          <w:p w14:paraId="3071F5A1" w14:textId="77777777" w:rsidR="0037211C" w:rsidRPr="00D419F0" w:rsidRDefault="0037211C" w:rsidP="0037211C">
            <w:pPr>
              <w:numPr>
                <w:ilvl w:val="0"/>
                <w:numId w:val="3"/>
              </w:numPr>
              <w:spacing w:before="60" w:after="60" w:line="240" w:lineRule="auto"/>
              <w:ind w:left="363" w:hanging="283"/>
              <w:rPr>
                <w:rFonts w:cs="Calibri"/>
                <w:szCs w:val="24"/>
              </w:rPr>
            </w:pPr>
            <w:r w:rsidRPr="00D419F0">
              <w:rPr>
                <w:rFonts w:cs="Calibri"/>
                <w:szCs w:val="24"/>
              </w:rPr>
              <w:t xml:space="preserve">Computer stations have been assessed to ensure 2m social distancing with computers marked with where to sit.  </w:t>
            </w:r>
          </w:p>
          <w:p w14:paraId="1EE8F111" w14:textId="77777777" w:rsidR="0037211C" w:rsidRPr="00D419F0" w:rsidRDefault="0037211C" w:rsidP="0037211C">
            <w:pPr>
              <w:numPr>
                <w:ilvl w:val="0"/>
                <w:numId w:val="3"/>
              </w:numPr>
              <w:spacing w:before="60" w:after="60" w:line="240" w:lineRule="auto"/>
              <w:ind w:left="363" w:hanging="283"/>
              <w:rPr>
                <w:rFonts w:cs="Calibri"/>
                <w:szCs w:val="24"/>
              </w:rPr>
            </w:pPr>
            <w:r w:rsidRPr="00D419F0">
              <w:rPr>
                <w:rFonts w:cs="Calibri"/>
                <w:szCs w:val="24"/>
              </w:rPr>
              <w:t xml:space="preserve">In the majority of areas Perspex screens have been installed, to clearly separate workstations and provide an increased level of covid security. </w:t>
            </w:r>
          </w:p>
          <w:p w14:paraId="6974C8E7" w14:textId="77777777" w:rsidR="0037211C" w:rsidRPr="00D419F0" w:rsidRDefault="0037211C" w:rsidP="0037211C">
            <w:pPr>
              <w:numPr>
                <w:ilvl w:val="0"/>
                <w:numId w:val="3"/>
              </w:numPr>
              <w:spacing w:before="60" w:after="60" w:line="240" w:lineRule="auto"/>
              <w:ind w:left="363" w:hanging="283"/>
              <w:rPr>
                <w:rFonts w:cs="Calibri"/>
                <w:szCs w:val="24"/>
              </w:rPr>
            </w:pPr>
            <w:r w:rsidRPr="00D419F0">
              <w:rPr>
                <w:rFonts w:cs="Calibri"/>
                <w:szCs w:val="24"/>
              </w:rPr>
              <w:t xml:space="preserve">Excess chairs and furniture have been removed to support social distancing.  </w:t>
            </w:r>
          </w:p>
          <w:p w14:paraId="404C3ACE" w14:textId="77777777" w:rsidR="0037211C" w:rsidRPr="00D419F0" w:rsidRDefault="0037211C" w:rsidP="0037211C">
            <w:pPr>
              <w:numPr>
                <w:ilvl w:val="0"/>
                <w:numId w:val="3"/>
              </w:numPr>
              <w:spacing w:before="60" w:after="60" w:line="240" w:lineRule="auto"/>
              <w:ind w:left="363" w:hanging="283"/>
              <w:rPr>
                <w:rFonts w:cs="Calibri"/>
                <w:szCs w:val="24"/>
              </w:rPr>
            </w:pPr>
            <w:r w:rsidRPr="00D419F0">
              <w:rPr>
                <w:rFonts w:cs="Calibri"/>
                <w:szCs w:val="24"/>
              </w:rPr>
              <w:t>Computer screens display Covid-19 messages e.g. Social Distancing, Do Not Use.</w:t>
            </w:r>
          </w:p>
          <w:p w14:paraId="4778D876" w14:textId="77777777" w:rsidR="0037211C" w:rsidRPr="00D419F0" w:rsidRDefault="0037211C" w:rsidP="0037211C">
            <w:pPr>
              <w:numPr>
                <w:ilvl w:val="0"/>
                <w:numId w:val="3"/>
              </w:numPr>
              <w:spacing w:before="60" w:after="60" w:line="240" w:lineRule="auto"/>
              <w:ind w:left="363" w:hanging="283"/>
              <w:rPr>
                <w:rFonts w:cs="Calibri"/>
                <w:szCs w:val="24"/>
              </w:rPr>
            </w:pPr>
            <w:r w:rsidRPr="00D419F0">
              <w:rPr>
                <w:rFonts w:cs="Calibri"/>
                <w:szCs w:val="24"/>
              </w:rPr>
              <w:t xml:space="preserve">Cleaning materials provided for self-cleaning of areas.  Routine cleaning of key touch points undertaken by </w:t>
            </w:r>
            <w:r w:rsidR="00EA54DB" w:rsidRPr="00D419F0">
              <w:rPr>
                <w:rFonts w:cs="Calibri"/>
                <w:szCs w:val="24"/>
              </w:rPr>
              <w:t>Domestic</w:t>
            </w:r>
            <w:r w:rsidRPr="00D419F0">
              <w:rPr>
                <w:rFonts w:cs="Calibri"/>
                <w:szCs w:val="24"/>
              </w:rPr>
              <w:t xml:space="preserve"> staff.</w:t>
            </w:r>
          </w:p>
          <w:p w14:paraId="021508BA" w14:textId="77777777" w:rsidR="0037211C" w:rsidRPr="00D419F0" w:rsidRDefault="0037211C" w:rsidP="0037211C">
            <w:pPr>
              <w:numPr>
                <w:ilvl w:val="0"/>
                <w:numId w:val="3"/>
              </w:numPr>
              <w:spacing w:before="60" w:after="60" w:line="240" w:lineRule="auto"/>
              <w:ind w:left="363" w:hanging="283"/>
              <w:rPr>
                <w:rFonts w:cs="Calibri"/>
                <w:szCs w:val="24"/>
              </w:rPr>
            </w:pPr>
            <w:r w:rsidRPr="00D419F0">
              <w:rPr>
                <w:rFonts w:cs="Calibri"/>
                <w:szCs w:val="24"/>
              </w:rPr>
              <w:t xml:space="preserve">Hand sanitiser is available throughout all buildings, with stations sign posted to </w:t>
            </w:r>
            <w:r w:rsidRPr="00D419F0">
              <w:rPr>
                <w:rFonts w:cs="Calibri"/>
                <w:szCs w:val="24"/>
              </w:rPr>
              <w:lastRenderedPageBreak/>
              <w:t>prompt about their use.</w:t>
            </w:r>
          </w:p>
          <w:p w14:paraId="7BFC8396" w14:textId="77777777" w:rsidR="0037211C" w:rsidRPr="00D419F0" w:rsidRDefault="0037211C" w:rsidP="0037211C">
            <w:pPr>
              <w:numPr>
                <w:ilvl w:val="0"/>
                <w:numId w:val="3"/>
              </w:numPr>
              <w:spacing w:before="60" w:after="60" w:line="240" w:lineRule="auto"/>
              <w:ind w:left="363" w:hanging="283"/>
              <w:rPr>
                <w:rFonts w:cs="Calibri"/>
                <w:szCs w:val="24"/>
              </w:rPr>
            </w:pPr>
            <w:r w:rsidRPr="00D419F0">
              <w:rPr>
                <w:rFonts w:cs="Calibri"/>
                <w:szCs w:val="24"/>
              </w:rPr>
              <w:t>Staff and students must wear face coverings in all University buildings.  Signage displayed reminding of this.</w:t>
            </w:r>
          </w:p>
          <w:p w14:paraId="2150FE4B" w14:textId="77777777" w:rsidR="0037211C" w:rsidRPr="00D419F0" w:rsidRDefault="0037211C" w:rsidP="0037211C">
            <w:pPr>
              <w:numPr>
                <w:ilvl w:val="0"/>
                <w:numId w:val="3"/>
              </w:numPr>
              <w:spacing w:before="60" w:after="60" w:line="240" w:lineRule="auto"/>
              <w:ind w:left="363" w:hanging="283"/>
              <w:rPr>
                <w:rFonts w:cs="Calibri"/>
                <w:szCs w:val="24"/>
              </w:rPr>
            </w:pPr>
            <w:r w:rsidRPr="00D419F0">
              <w:rPr>
                <w:rFonts w:cs="Calibri"/>
                <w:szCs w:val="24"/>
              </w:rPr>
              <w:t xml:space="preserve">Ventilation </w:t>
            </w:r>
            <w:r w:rsidR="00D419F0" w:rsidRPr="00D419F0">
              <w:rPr>
                <w:rFonts w:cs="Calibri"/>
                <w:szCs w:val="24"/>
              </w:rPr>
              <w:t>assessment undertaken in all spaces</w:t>
            </w:r>
            <w:r w:rsidRPr="00D419F0">
              <w:rPr>
                <w:rFonts w:cs="Calibri"/>
                <w:szCs w:val="24"/>
              </w:rPr>
              <w:t>.</w:t>
            </w:r>
            <w:r w:rsidR="00D419F0" w:rsidRPr="00D419F0">
              <w:rPr>
                <w:rFonts w:cs="Calibri"/>
                <w:szCs w:val="24"/>
              </w:rPr>
              <w:t xml:space="preserve"> Ventilation is either through mechanical systems providing the necessary rates for the space, or through a combination of windows and HEPA filter.</w:t>
            </w:r>
            <w:r w:rsidRPr="00D419F0">
              <w:rPr>
                <w:rFonts w:cs="Calibri"/>
                <w:szCs w:val="24"/>
              </w:rPr>
              <w:t xml:space="preserve">  </w:t>
            </w:r>
          </w:p>
          <w:p w14:paraId="3B3843E9" w14:textId="77777777" w:rsidR="00D419F0" w:rsidRPr="00D419F0" w:rsidRDefault="0037211C" w:rsidP="00D419F0">
            <w:pPr>
              <w:numPr>
                <w:ilvl w:val="0"/>
                <w:numId w:val="3"/>
              </w:numPr>
              <w:spacing w:before="60" w:after="60" w:line="240" w:lineRule="auto"/>
              <w:ind w:left="363" w:hanging="283"/>
              <w:rPr>
                <w:rFonts w:cs="Calibri"/>
                <w:szCs w:val="24"/>
              </w:rPr>
            </w:pPr>
            <w:r w:rsidRPr="00D419F0">
              <w:rPr>
                <w:rFonts w:cs="Calibri"/>
                <w:szCs w:val="24"/>
              </w:rPr>
              <w:t>Users must not exceed the capacity limit, move chairs from their marked position or change seating arrangements.</w:t>
            </w:r>
          </w:p>
          <w:p w14:paraId="7892121D" w14:textId="77777777" w:rsidR="0068599E" w:rsidRPr="00D419F0" w:rsidRDefault="00EA54DB" w:rsidP="00D419F0">
            <w:pPr>
              <w:numPr>
                <w:ilvl w:val="0"/>
                <w:numId w:val="3"/>
              </w:numPr>
              <w:spacing w:before="60" w:after="60" w:line="240" w:lineRule="auto"/>
              <w:ind w:left="363" w:hanging="283"/>
              <w:rPr>
                <w:rFonts w:cs="Calibri"/>
                <w:szCs w:val="24"/>
              </w:rPr>
            </w:pPr>
            <w:r w:rsidRPr="00D419F0">
              <w:rPr>
                <w:rFonts w:cs="Calibri"/>
                <w:szCs w:val="24"/>
              </w:rPr>
              <w:t>Information provided to staff and students in Covid-19 related guidance on who to contact if require more cleaning materials etc.</w:t>
            </w:r>
          </w:p>
        </w:tc>
        <w:tc>
          <w:tcPr>
            <w:tcW w:w="4365" w:type="dxa"/>
            <w:shd w:val="clear" w:color="auto" w:fill="FCE0E0"/>
          </w:tcPr>
          <w:p w14:paraId="16CDE5E3" w14:textId="77777777" w:rsidR="002331C9" w:rsidRPr="00D419F0" w:rsidRDefault="00AE1334" w:rsidP="007F1BAB">
            <w:pPr>
              <w:numPr>
                <w:ilvl w:val="0"/>
                <w:numId w:val="22"/>
              </w:numPr>
              <w:spacing w:before="60" w:after="60" w:line="240" w:lineRule="auto"/>
              <w:ind w:left="284" w:hanging="284"/>
              <w:rPr>
                <w:rFonts w:cs="Calibri"/>
                <w:szCs w:val="24"/>
              </w:rPr>
            </w:pPr>
            <w:r w:rsidRPr="00D419F0">
              <w:rPr>
                <w:rFonts w:cs="Calibri"/>
                <w:szCs w:val="24"/>
              </w:rPr>
              <w:lastRenderedPageBreak/>
              <w:t>Review and amend the spaces available for students as and when there is any relaxation of controls from WG or/and the University, which will be reflective of the lowering of risk of transmission of coronavirus.</w:t>
            </w:r>
          </w:p>
          <w:p w14:paraId="73F8F8F9" w14:textId="77777777" w:rsidR="00EA54DB" w:rsidRPr="00D419F0" w:rsidRDefault="00D419F0" w:rsidP="00EA54DB">
            <w:pPr>
              <w:numPr>
                <w:ilvl w:val="0"/>
                <w:numId w:val="22"/>
              </w:numPr>
              <w:spacing w:before="60" w:after="60" w:line="240" w:lineRule="auto"/>
              <w:ind w:left="284" w:hanging="284"/>
              <w:rPr>
                <w:rFonts w:cs="Calibri"/>
                <w:szCs w:val="24"/>
              </w:rPr>
            </w:pPr>
            <w:r w:rsidRPr="00D419F0">
              <w:rPr>
                <w:rFonts w:cs="Calibri"/>
                <w:szCs w:val="24"/>
              </w:rPr>
              <w:t>M</w:t>
            </w:r>
            <w:r w:rsidR="00EA54DB" w:rsidRPr="00D419F0">
              <w:rPr>
                <w:rFonts w:cs="Calibri"/>
                <w:szCs w:val="24"/>
              </w:rPr>
              <w:t>onitor rooms to ensure controls remain in place e.g. signage, cleaning materials stocked, seating arrangements screens.</w:t>
            </w:r>
          </w:p>
          <w:p w14:paraId="31745B8C" w14:textId="77777777" w:rsidR="008E742D" w:rsidRPr="00D419F0" w:rsidRDefault="008E742D" w:rsidP="00AE1334">
            <w:pPr>
              <w:spacing w:before="60" w:after="60" w:line="240" w:lineRule="auto"/>
              <w:rPr>
                <w:rFonts w:cs="Calibri"/>
                <w:szCs w:val="24"/>
              </w:rPr>
            </w:pPr>
          </w:p>
        </w:tc>
        <w:tc>
          <w:tcPr>
            <w:tcW w:w="1134" w:type="dxa"/>
            <w:shd w:val="clear" w:color="auto" w:fill="auto"/>
          </w:tcPr>
          <w:p w14:paraId="57E8E3B2" w14:textId="77777777" w:rsidR="002331C9" w:rsidRPr="00D419F0" w:rsidRDefault="00AE1334" w:rsidP="00F86B21">
            <w:pPr>
              <w:spacing w:before="60" w:after="60" w:line="240" w:lineRule="auto"/>
              <w:jc w:val="center"/>
              <w:rPr>
                <w:rFonts w:cs="Calibri"/>
                <w:szCs w:val="24"/>
              </w:rPr>
            </w:pPr>
            <w:r w:rsidRPr="00D419F0">
              <w:rPr>
                <w:rFonts w:cs="Calibri"/>
                <w:szCs w:val="24"/>
              </w:rPr>
              <w:t>H&amp;S</w:t>
            </w:r>
          </w:p>
          <w:p w14:paraId="1C741BB4" w14:textId="77777777" w:rsidR="00EA54DB" w:rsidRPr="00D419F0" w:rsidRDefault="00EA54DB" w:rsidP="00F86B21">
            <w:pPr>
              <w:spacing w:before="60" w:after="60" w:line="240" w:lineRule="auto"/>
              <w:jc w:val="center"/>
              <w:rPr>
                <w:rFonts w:cs="Calibri"/>
                <w:szCs w:val="24"/>
              </w:rPr>
            </w:pPr>
          </w:p>
          <w:p w14:paraId="2D577B6B" w14:textId="77777777" w:rsidR="00EA54DB" w:rsidRPr="00D419F0" w:rsidRDefault="00EA54DB" w:rsidP="00F86B21">
            <w:pPr>
              <w:spacing w:before="60" w:after="60" w:line="240" w:lineRule="auto"/>
              <w:jc w:val="center"/>
              <w:rPr>
                <w:rFonts w:cs="Calibri"/>
                <w:szCs w:val="24"/>
              </w:rPr>
            </w:pPr>
          </w:p>
          <w:p w14:paraId="10268619" w14:textId="77777777" w:rsidR="00EA54DB" w:rsidRPr="00D419F0" w:rsidRDefault="00EA54DB" w:rsidP="00F86B21">
            <w:pPr>
              <w:spacing w:before="60" w:after="60" w:line="240" w:lineRule="auto"/>
              <w:jc w:val="center"/>
              <w:rPr>
                <w:rFonts w:cs="Calibri"/>
                <w:szCs w:val="24"/>
              </w:rPr>
            </w:pPr>
          </w:p>
          <w:p w14:paraId="30F338D6" w14:textId="77777777" w:rsidR="00EA54DB" w:rsidRPr="00D419F0" w:rsidRDefault="00EA54DB" w:rsidP="00F86B21">
            <w:pPr>
              <w:spacing w:before="60" w:after="60" w:line="240" w:lineRule="auto"/>
              <w:jc w:val="center"/>
              <w:rPr>
                <w:rFonts w:cs="Calibri"/>
                <w:szCs w:val="24"/>
              </w:rPr>
            </w:pPr>
          </w:p>
          <w:p w14:paraId="7DD835B7" w14:textId="77777777" w:rsidR="00EA54DB" w:rsidRPr="00D419F0" w:rsidRDefault="00D419F0" w:rsidP="00F86B21">
            <w:pPr>
              <w:spacing w:before="60" w:after="60" w:line="240" w:lineRule="auto"/>
              <w:jc w:val="center"/>
              <w:rPr>
                <w:rFonts w:cs="Calibri"/>
                <w:szCs w:val="24"/>
              </w:rPr>
            </w:pPr>
            <w:r w:rsidRPr="00D419F0">
              <w:rPr>
                <w:rFonts w:cs="Calibri"/>
                <w:szCs w:val="24"/>
              </w:rPr>
              <w:t>Digital Services /Security</w:t>
            </w:r>
          </w:p>
        </w:tc>
        <w:tc>
          <w:tcPr>
            <w:tcW w:w="1136" w:type="dxa"/>
            <w:shd w:val="clear" w:color="auto" w:fill="auto"/>
          </w:tcPr>
          <w:p w14:paraId="6A91B4B9" w14:textId="77777777" w:rsidR="008D628C" w:rsidRPr="00D419F0" w:rsidRDefault="00AE1334" w:rsidP="00F86B21">
            <w:pPr>
              <w:spacing w:before="60" w:after="60" w:line="240" w:lineRule="auto"/>
              <w:jc w:val="center"/>
              <w:rPr>
                <w:rFonts w:cs="Calibri"/>
                <w:szCs w:val="24"/>
              </w:rPr>
            </w:pPr>
            <w:r w:rsidRPr="00D419F0">
              <w:rPr>
                <w:rFonts w:cs="Calibri"/>
                <w:szCs w:val="24"/>
              </w:rPr>
              <w:t>As and when university controls alter</w:t>
            </w:r>
          </w:p>
        </w:tc>
      </w:tr>
      <w:tr w:rsidR="00FF441D" w:rsidRPr="00D419F0" w14:paraId="3A3F34F8" w14:textId="77777777" w:rsidTr="0051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94" w:type="dxa"/>
            <w:gridSpan w:val="7"/>
            <w:tcBorders>
              <w:left w:val="nil"/>
              <w:bottom w:val="double" w:sz="4" w:space="0" w:color="A70021"/>
              <w:right w:val="nil"/>
            </w:tcBorders>
          </w:tcPr>
          <w:p w14:paraId="0DDEDFDF" w14:textId="77777777" w:rsidR="00FF441D" w:rsidRPr="00D419F0" w:rsidRDefault="00FF441D" w:rsidP="00FF441D">
            <w:pPr>
              <w:spacing w:before="60" w:after="60" w:line="240" w:lineRule="auto"/>
              <w:jc w:val="center"/>
              <w:rPr>
                <w:rFonts w:cs="Calibri"/>
                <w:b/>
              </w:rPr>
            </w:pPr>
          </w:p>
        </w:tc>
      </w:tr>
      <w:tr w:rsidR="00FF441D" w:rsidRPr="001960D0" w14:paraId="1B1AFFC3" w14:textId="77777777" w:rsidTr="005139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94" w:type="dxa"/>
            <w:gridSpan w:val="7"/>
            <w:tcBorders>
              <w:top w:val="double" w:sz="4" w:space="0" w:color="A70021"/>
              <w:left w:val="double" w:sz="4" w:space="0" w:color="A70021"/>
              <w:bottom w:val="double" w:sz="4" w:space="0" w:color="A70021"/>
              <w:right w:val="double" w:sz="4" w:space="0" w:color="A70021"/>
            </w:tcBorders>
          </w:tcPr>
          <w:p w14:paraId="25DFE876" w14:textId="77777777" w:rsidR="00FF441D" w:rsidRPr="00D419F0" w:rsidRDefault="00FF441D" w:rsidP="00FF441D">
            <w:pPr>
              <w:spacing w:before="80" w:after="80" w:line="240" w:lineRule="auto"/>
              <w:jc w:val="center"/>
              <w:rPr>
                <w:rFonts w:cs="Calibri"/>
                <w:b/>
              </w:rPr>
            </w:pPr>
            <w:r w:rsidRPr="00D419F0">
              <w:rPr>
                <w:rFonts w:cs="Calibri"/>
                <w:b/>
              </w:rPr>
              <w:t>REMEMBER: Arrangements must be in place to communicate new and / or revised Risk Assessments to relevant persons.</w:t>
            </w:r>
          </w:p>
          <w:p w14:paraId="19E5AC98" w14:textId="77777777" w:rsidR="00FF441D" w:rsidRPr="001960D0" w:rsidRDefault="00FF441D" w:rsidP="00FF441D">
            <w:pPr>
              <w:spacing w:before="60" w:after="60" w:line="240" w:lineRule="auto"/>
              <w:jc w:val="center"/>
              <w:rPr>
                <w:rFonts w:cs="Arial"/>
                <w:caps/>
                <w:szCs w:val="24"/>
              </w:rPr>
            </w:pPr>
            <w:r w:rsidRPr="00D419F0">
              <w:rPr>
                <w:rFonts w:cs="Calibri"/>
                <w:b/>
              </w:rPr>
              <w:t>Older versions must be removed from use (e.g. Folders, Website, My Bangor, Blackboard, Notice Boards) and filed for future reference/archive.</w:t>
            </w:r>
          </w:p>
        </w:tc>
      </w:tr>
    </w:tbl>
    <w:p w14:paraId="75D2ACAF" w14:textId="77777777" w:rsidR="0037417E" w:rsidRPr="001960D0" w:rsidRDefault="0037417E" w:rsidP="004955E8">
      <w:pPr>
        <w:rPr>
          <w:b/>
          <w:sz w:val="24"/>
          <w:szCs w:val="24"/>
          <w:lang w:val="en-GB"/>
        </w:rPr>
      </w:pPr>
    </w:p>
    <w:sectPr w:rsidR="0037417E" w:rsidRPr="001960D0" w:rsidSect="00F0057E">
      <w:footerReference w:type="default" r:id="rId13"/>
      <w:footerReference w:type="first" r:id="rId14"/>
      <w:pgSz w:w="16840" w:h="11907" w:orient="landscape" w:code="9"/>
      <w:pgMar w:top="851" w:right="1361" w:bottom="1134" w:left="1247"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D3DCC" w14:textId="77777777" w:rsidR="00F75DD6" w:rsidRDefault="00F75DD6" w:rsidP="00C00C18">
      <w:pPr>
        <w:spacing w:after="0" w:line="240" w:lineRule="auto"/>
      </w:pPr>
      <w:r>
        <w:separator/>
      </w:r>
    </w:p>
  </w:endnote>
  <w:endnote w:type="continuationSeparator" w:id="0">
    <w:p w14:paraId="56384553" w14:textId="77777777" w:rsidR="00F75DD6" w:rsidRDefault="00F75DD6" w:rsidP="00C0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387"/>
      <w:gridCol w:w="283"/>
      <w:gridCol w:w="1418"/>
      <w:gridCol w:w="992"/>
      <w:gridCol w:w="5670"/>
    </w:tblGrid>
    <w:tr w:rsidR="00D419F0" w:rsidRPr="002D0053" w14:paraId="47C3109E" w14:textId="77777777" w:rsidTr="00D419F0">
      <w:trPr>
        <w:trHeight w:val="340"/>
      </w:trPr>
      <w:tc>
        <w:tcPr>
          <w:tcW w:w="817" w:type="dxa"/>
          <w:shd w:val="clear" w:color="auto" w:fill="auto"/>
          <w:vAlign w:val="center"/>
        </w:tcPr>
        <w:p w14:paraId="6C8871BF" w14:textId="77777777" w:rsidR="00D419F0" w:rsidRPr="002D0053" w:rsidRDefault="00D419F0" w:rsidP="002D0053">
          <w:pPr>
            <w:pStyle w:val="Footer"/>
            <w:spacing w:after="0" w:line="240" w:lineRule="auto"/>
            <w:rPr>
              <w:sz w:val="18"/>
              <w:szCs w:val="18"/>
            </w:rPr>
          </w:pPr>
          <w:r w:rsidRPr="002D0053">
            <w:rPr>
              <w:sz w:val="18"/>
              <w:szCs w:val="18"/>
            </w:rPr>
            <w:t>RA Title</w:t>
          </w:r>
        </w:p>
      </w:tc>
      <w:tc>
        <w:tcPr>
          <w:tcW w:w="5387" w:type="dxa"/>
          <w:tcBorders>
            <w:right w:val="single" w:sz="4" w:space="0" w:color="auto"/>
          </w:tcBorders>
          <w:shd w:val="clear" w:color="auto" w:fill="auto"/>
          <w:vAlign w:val="center"/>
        </w:tcPr>
        <w:p w14:paraId="49808C72" w14:textId="77777777" w:rsidR="00D419F0" w:rsidRPr="002D0053" w:rsidRDefault="00D419F0" w:rsidP="002D0053">
          <w:pPr>
            <w:pStyle w:val="Footer"/>
            <w:spacing w:after="0" w:line="240" w:lineRule="auto"/>
            <w:rPr>
              <w:sz w:val="18"/>
              <w:szCs w:val="18"/>
            </w:rPr>
          </w:pPr>
          <w:r w:rsidRPr="00D419F0">
            <w:rPr>
              <w:sz w:val="18"/>
              <w:szCs w:val="18"/>
            </w:rPr>
            <w:t>Open-access Student and social learning computer rooms and spaces</w:t>
          </w:r>
        </w:p>
      </w:tc>
      <w:tc>
        <w:tcPr>
          <w:tcW w:w="283" w:type="dxa"/>
          <w:tcBorders>
            <w:top w:val="nil"/>
            <w:left w:val="single" w:sz="4" w:space="0" w:color="auto"/>
            <w:bottom w:val="nil"/>
            <w:right w:val="single" w:sz="4" w:space="0" w:color="auto"/>
          </w:tcBorders>
          <w:shd w:val="clear" w:color="auto" w:fill="auto"/>
          <w:vAlign w:val="center"/>
        </w:tcPr>
        <w:p w14:paraId="6398C628" w14:textId="77777777" w:rsidR="00D419F0" w:rsidRPr="002D0053" w:rsidRDefault="00D419F0" w:rsidP="002D0053">
          <w:pPr>
            <w:pStyle w:val="Footer"/>
            <w:spacing w:after="0" w:line="240" w:lineRule="auto"/>
            <w:rPr>
              <w:sz w:val="18"/>
              <w:szCs w:val="18"/>
            </w:rPr>
          </w:pPr>
        </w:p>
      </w:tc>
      <w:tc>
        <w:tcPr>
          <w:tcW w:w="1418" w:type="dxa"/>
          <w:tcBorders>
            <w:left w:val="single" w:sz="4" w:space="0" w:color="auto"/>
          </w:tcBorders>
          <w:shd w:val="clear" w:color="auto" w:fill="auto"/>
          <w:vAlign w:val="center"/>
        </w:tcPr>
        <w:p w14:paraId="76F6D714" w14:textId="77777777" w:rsidR="00D419F0" w:rsidRPr="002D0053" w:rsidRDefault="00D419F0" w:rsidP="002D0053">
          <w:pPr>
            <w:pStyle w:val="Footer"/>
            <w:spacing w:after="0" w:line="240" w:lineRule="auto"/>
            <w:rPr>
              <w:sz w:val="18"/>
              <w:szCs w:val="18"/>
            </w:rPr>
          </w:pPr>
          <w:r w:rsidRPr="002D0053">
            <w:rPr>
              <w:sz w:val="18"/>
              <w:szCs w:val="18"/>
            </w:rPr>
            <w:t>Version Number</w:t>
          </w:r>
        </w:p>
      </w:tc>
      <w:tc>
        <w:tcPr>
          <w:tcW w:w="992" w:type="dxa"/>
          <w:tcBorders>
            <w:right w:val="single" w:sz="4" w:space="0" w:color="auto"/>
          </w:tcBorders>
          <w:shd w:val="clear" w:color="auto" w:fill="auto"/>
          <w:vAlign w:val="center"/>
        </w:tcPr>
        <w:p w14:paraId="76A5FF57" w14:textId="77777777" w:rsidR="00D419F0" w:rsidRPr="002D0053" w:rsidRDefault="00D419F0" w:rsidP="002D0053">
          <w:pPr>
            <w:pStyle w:val="Footer"/>
            <w:spacing w:after="0" w:line="240" w:lineRule="auto"/>
            <w:rPr>
              <w:sz w:val="18"/>
              <w:szCs w:val="18"/>
            </w:rPr>
          </w:pPr>
          <w:r>
            <w:rPr>
              <w:sz w:val="18"/>
              <w:szCs w:val="18"/>
            </w:rPr>
            <w:t>1</w:t>
          </w:r>
        </w:p>
      </w:tc>
      <w:tc>
        <w:tcPr>
          <w:tcW w:w="5670" w:type="dxa"/>
          <w:tcBorders>
            <w:top w:val="nil"/>
            <w:left w:val="single" w:sz="4" w:space="0" w:color="auto"/>
            <w:bottom w:val="nil"/>
            <w:right w:val="nil"/>
          </w:tcBorders>
          <w:shd w:val="clear" w:color="auto" w:fill="auto"/>
          <w:vAlign w:val="center"/>
        </w:tcPr>
        <w:p w14:paraId="5941AE28" w14:textId="77777777" w:rsidR="00D419F0" w:rsidRPr="002D0053" w:rsidRDefault="00D419F0" w:rsidP="002D0053">
          <w:pPr>
            <w:pStyle w:val="Footer"/>
            <w:tabs>
              <w:tab w:val="clear" w:pos="4513"/>
              <w:tab w:val="clear" w:pos="9026"/>
              <w:tab w:val="left" w:pos="8364"/>
              <w:tab w:val="right" w:pos="13750"/>
            </w:tabs>
            <w:spacing w:after="0" w:line="240" w:lineRule="auto"/>
            <w:jc w:val="right"/>
            <w:rPr>
              <w:sz w:val="18"/>
              <w:szCs w:val="18"/>
            </w:rPr>
          </w:pPr>
          <w:r w:rsidRPr="002D0053">
            <w:rPr>
              <w:sz w:val="18"/>
              <w:szCs w:val="18"/>
            </w:rPr>
            <w:t xml:space="preserve">Page </w:t>
          </w:r>
          <w:r w:rsidRPr="002D0053">
            <w:rPr>
              <w:bCs/>
              <w:sz w:val="18"/>
              <w:szCs w:val="18"/>
            </w:rPr>
            <w:fldChar w:fldCharType="begin"/>
          </w:r>
          <w:r w:rsidRPr="002D0053">
            <w:rPr>
              <w:bCs/>
              <w:sz w:val="18"/>
              <w:szCs w:val="18"/>
            </w:rPr>
            <w:instrText xml:space="preserve"> PAGE  \* Arabic  \* MERGEFORMAT </w:instrText>
          </w:r>
          <w:r w:rsidRPr="002D0053">
            <w:rPr>
              <w:bCs/>
              <w:sz w:val="18"/>
              <w:szCs w:val="18"/>
            </w:rPr>
            <w:fldChar w:fldCharType="separate"/>
          </w:r>
          <w:r>
            <w:rPr>
              <w:bCs/>
              <w:noProof/>
              <w:sz w:val="18"/>
              <w:szCs w:val="18"/>
            </w:rPr>
            <w:t>2</w:t>
          </w:r>
          <w:r w:rsidRPr="002D0053">
            <w:rPr>
              <w:bCs/>
              <w:sz w:val="18"/>
              <w:szCs w:val="18"/>
            </w:rPr>
            <w:fldChar w:fldCharType="end"/>
          </w:r>
          <w:r w:rsidRPr="002D0053">
            <w:rPr>
              <w:sz w:val="18"/>
              <w:szCs w:val="18"/>
            </w:rPr>
            <w:t xml:space="preserve"> of </w:t>
          </w:r>
          <w:r w:rsidRPr="002D0053">
            <w:rPr>
              <w:bCs/>
              <w:sz w:val="18"/>
              <w:szCs w:val="18"/>
            </w:rPr>
            <w:fldChar w:fldCharType="begin"/>
          </w:r>
          <w:r w:rsidRPr="002D0053">
            <w:rPr>
              <w:bCs/>
              <w:sz w:val="18"/>
              <w:szCs w:val="18"/>
            </w:rPr>
            <w:instrText xml:space="preserve"> NUMPAGES  \* Arabic  \* MERGEFORMAT </w:instrText>
          </w:r>
          <w:r w:rsidRPr="002D0053">
            <w:rPr>
              <w:bCs/>
              <w:sz w:val="18"/>
              <w:szCs w:val="18"/>
            </w:rPr>
            <w:fldChar w:fldCharType="separate"/>
          </w:r>
          <w:r>
            <w:rPr>
              <w:bCs/>
              <w:noProof/>
              <w:sz w:val="18"/>
              <w:szCs w:val="18"/>
            </w:rPr>
            <w:t>2</w:t>
          </w:r>
          <w:r w:rsidRPr="002D0053">
            <w:rPr>
              <w:bCs/>
              <w:sz w:val="18"/>
              <w:szCs w:val="18"/>
            </w:rPr>
            <w:fldChar w:fldCharType="end"/>
          </w:r>
        </w:p>
      </w:tc>
    </w:tr>
  </w:tbl>
  <w:p w14:paraId="2161604E" w14:textId="77777777" w:rsidR="00D419F0" w:rsidRPr="002D0053" w:rsidRDefault="00D419F0" w:rsidP="00F0057E">
    <w:pPr>
      <w:pStyle w:val="Footer"/>
      <w:spacing w:after="0"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111"/>
      <w:gridCol w:w="283"/>
      <w:gridCol w:w="1418"/>
      <w:gridCol w:w="1510"/>
      <w:gridCol w:w="6711"/>
    </w:tblGrid>
    <w:tr w:rsidR="00D419F0" w:rsidRPr="002D0053" w14:paraId="37422137" w14:textId="77777777" w:rsidTr="00F0057E">
      <w:trPr>
        <w:trHeight w:val="340"/>
      </w:trPr>
      <w:tc>
        <w:tcPr>
          <w:tcW w:w="817" w:type="dxa"/>
          <w:shd w:val="clear" w:color="auto" w:fill="auto"/>
          <w:vAlign w:val="center"/>
        </w:tcPr>
        <w:p w14:paraId="4F75218A" w14:textId="77777777" w:rsidR="00D419F0" w:rsidRPr="002D0053" w:rsidRDefault="00D419F0" w:rsidP="00F0057E">
          <w:pPr>
            <w:pStyle w:val="Footer"/>
            <w:spacing w:after="0" w:line="240" w:lineRule="auto"/>
            <w:rPr>
              <w:sz w:val="18"/>
              <w:szCs w:val="18"/>
            </w:rPr>
          </w:pPr>
          <w:r w:rsidRPr="002D0053">
            <w:rPr>
              <w:sz w:val="18"/>
              <w:szCs w:val="18"/>
            </w:rPr>
            <w:t>RA Title</w:t>
          </w:r>
        </w:p>
      </w:tc>
      <w:tc>
        <w:tcPr>
          <w:tcW w:w="4111" w:type="dxa"/>
          <w:tcBorders>
            <w:right w:val="single" w:sz="4" w:space="0" w:color="auto"/>
          </w:tcBorders>
          <w:shd w:val="clear" w:color="auto" w:fill="auto"/>
          <w:vAlign w:val="center"/>
        </w:tcPr>
        <w:p w14:paraId="5B948053" w14:textId="77777777" w:rsidR="00D419F0" w:rsidRPr="002D0053" w:rsidRDefault="00D419F0" w:rsidP="00F0057E">
          <w:pPr>
            <w:pStyle w:val="Footer"/>
            <w:spacing w:after="0" w:line="240" w:lineRule="auto"/>
            <w:rPr>
              <w:sz w:val="18"/>
              <w:szCs w:val="18"/>
            </w:rPr>
          </w:pPr>
        </w:p>
      </w:tc>
      <w:tc>
        <w:tcPr>
          <w:tcW w:w="283" w:type="dxa"/>
          <w:tcBorders>
            <w:top w:val="nil"/>
            <w:left w:val="single" w:sz="4" w:space="0" w:color="auto"/>
            <w:bottom w:val="nil"/>
            <w:right w:val="single" w:sz="4" w:space="0" w:color="auto"/>
          </w:tcBorders>
          <w:shd w:val="clear" w:color="auto" w:fill="auto"/>
          <w:vAlign w:val="center"/>
        </w:tcPr>
        <w:p w14:paraId="6B0BDE25" w14:textId="77777777" w:rsidR="00D419F0" w:rsidRPr="002D0053" w:rsidRDefault="00D419F0" w:rsidP="00F0057E">
          <w:pPr>
            <w:pStyle w:val="Footer"/>
            <w:spacing w:after="0" w:line="240" w:lineRule="auto"/>
            <w:rPr>
              <w:sz w:val="18"/>
              <w:szCs w:val="18"/>
            </w:rPr>
          </w:pPr>
        </w:p>
      </w:tc>
      <w:tc>
        <w:tcPr>
          <w:tcW w:w="1418" w:type="dxa"/>
          <w:tcBorders>
            <w:left w:val="single" w:sz="4" w:space="0" w:color="auto"/>
          </w:tcBorders>
          <w:shd w:val="clear" w:color="auto" w:fill="auto"/>
          <w:vAlign w:val="center"/>
        </w:tcPr>
        <w:p w14:paraId="41562428" w14:textId="77777777" w:rsidR="00D419F0" w:rsidRPr="002D0053" w:rsidRDefault="00D419F0" w:rsidP="00F0057E">
          <w:pPr>
            <w:pStyle w:val="Footer"/>
            <w:spacing w:after="0" w:line="240" w:lineRule="auto"/>
            <w:rPr>
              <w:sz w:val="18"/>
              <w:szCs w:val="18"/>
            </w:rPr>
          </w:pPr>
          <w:r w:rsidRPr="002D0053">
            <w:rPr>
              <w:sz w:val="18"/>
              <w:szCs w:val="18"/>
            </w:rPr>
            <w:t>Version Number</w:t>
          </w:r>
        </w:p>
      </w:tc>
      <w:tc>
        <w:tcPr>
          <w:tcW w:w="1510" w:type="dxa"/>
          <w:tcBorders>
            <w:right w:val="single" w:sz="4" w:space="0" w:color="auto"/>
          </w:tcBorders>
          <w:shd w:val="clear" w:color="auto" w:fill="auto"/>
          <w:vAlign w:val="center"/>
        </w:tcPr>
        <w:p w14:paraId="20B5EFF8" w14:textId="77777777" w:rsidR="00D419F0" w:rsidRPr="002D0053" w:rsidRDefault="00D419F0" w:rsidP="00F0057E">
          <w:pPr>
            <w:pStyle w:val="Footer"/>
            <w:spacing w:after="0" w:line="240" w:lineRule="auto"/>
            <w:rPr>
              <w:sz w:val="18"/>
              <w:szCs w:val="18"/>
            </w:rPr>
          </w:pPr>
        </w:p>
      </w:tc>
      <w:tc>
        <w:tcPr>
          <w:tcW w:w="6711" w:type="dxa"/>
          <w:tcBorders>
            <w:top w:val="nil"/>
            <w:left w:val="single" w:sz="4" w:space="0" w:color="auto"/>
            <w:bottom w:val="nil"/>
            <w:right w:val="nil"/>
          </w:tcBorders>
          <w:shd w:val="clear" w:color="auto" w:fill="auto"/>
          <w:vAlign w:val="center"/>
        </w:tcPr>
        <w:p w14:paraId="7EC3C3F9" w14:textId="77777777" w:rsidR="00D419F0" w:rsidRPr="002D0053" w:rsidRDefault="00D419F0" w:rsidP="00F0057E">
          <w:pPr>
            <w:pStyle w:val="Footer"/>
            <w:tabs>
              <w:tab w:val="clear" w:pos="4513"/>
              <w:tab w:val="clear" w:pos="9026"/>
              <w:tab w:val="left" w:pos="8364"/>
              <w:tab w:val="right" w:pos="13750"/>
            </w:tabs>
            <w:spacing w:after="0" w:line="240" w:lineRule="auto"/>
            <w:jc w:val="right"/>
            <w:rPr>
              <w:sz w:val="18"/>
              <w:szCs w:val="18"/>
            </w:rPr>
          </w:pPr>
          <w:r w:rsidRPr="002D0053">
            <w:rPr>
              <w:sz w:val="18"/>
              <w:szCs w:val="18"/>
            </w:rPr>
            <w:t xml:space="preserve">Page </w:t>
          </w:r>
          <w:r w:rsidRPr="002D0053">
            <w:rPr>
              <w:bCs/>
              <w:sz w:val="18"/>
              <w:szCs w:val="18"/>
            </w:rPr>
            <w:fldChar w:fldCharType="begin"/>
          </w:r>
          <w:r w:rsidRPr="002D0053">
            <w:rPr>
              <w:bCs/>
              <w:sz w:val="18"/>
              <w:szCs w:val="18"/>
            </w:rPr>
            <w:instrText xml:space="preserve"> PAGE  \* Arabic  \* MERGEFORMAT </w:instrText>
          </w:r>
          <w:r w:rsidRPr="002D0053">
            <w:rPr>
              <w:bCs/>
              <w:sz w:val="18"/>
              <w:szCs w:val="18"/>
            </w:rPr>
            <w:fldChar w:fldCharType="separate"/>
          </w:r>
          <w:r>
            <w:rPr>
              <w:bCs/>
              <w:noProof/>
              <w:sz w:val="18"/>
              <w:szCs w:val="18"/>
            </w:rPr>
            <w:t>1</w:t>
          </w:r>
          <w:r w:rsidRPr="002D0053">
            <w:rPr>
              <w:bCs/>
              <w:sz w:val="18"/>
              <w:szCs w:val="18"/>
            </w:rPr>
            <w:fldChar w:fldCharType="end"/>
          </w:r>
          <w:r w:rsidRPr="002D0053">
            <w:rPr>
              <w:sz w:val="18"/>
              <w:szCs w:val="18"/>
            </w:rPr>
            <w:t xml:space="preserve"> of </w:t>
          </w:r>
          <w:r w:rsidRPr="002D0053">
            <w:rPr>
              <w:bCs/>
              <w:sz w:val="18"/>
              <w:szCs w:val="18"/>
            </w:rPr>
            <w:fldChar w:fldCharType="begin"/>
          </w:r>
          <w:r w:rsidRPr="002D0053">
            <w:rPr>
              <w:bCs/>
              <w:sz w:val="18"/>
              <w:szCs w:val="18"/>
            </w:rPr>
            <w:instrText xml:space="preserve"> NUMPAGES  \* Arabic  \* MERGEFORMAT </w:instrText>
          </w:r>
          <w:r w:rsidRPr="002D0053">
            <w:rPr>
              <w:bCs/>
              <w:sz w:val="18"/>
              <w:szCs w:val="18"/>
            </w:rPr>
            <w:fldChar w:fldCharType="separate"/>
          </w:r>
          <w:r>
            <w:rPr>
              <w:bCs/>
              <w:noProof/>
              <w:sz w:val="18"/>
              <w:szCs w:val="18"/>
            </w:rPr>
            <w:t>4</w:t>
          </w:r>
          <w:r w:rsidRPr="002D0053">
            <w:rPr>
              <w:bCs/>
              <w:sz w:val="18"/>
              <w:szCs w:val="18"/>
            </w:rPr>
            <w:fldChar w:fldCharType="end"/>
          </w:r>
        </w:p>
      </w:tc>
    </w:tr>
  </w:tbl>
  <w:p w14:paraId="7F011B43" w14:textId="77777777" w:rsidR="00D419F0" w:rsidRPr="00F0057E" w:rsidRDefault="00D419F0" w:rsidP="00F0057E">
    <w:pPr>
      <w:pStyle w:val="Footer"/>
      <w:spacing w:after="0"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4DF69" w14:textId="77777777" w:rsidR="00F75DD6" w:rsidRDefault="00F75DD6" w:rsidP="00C00C18">
      <w:pPr>
        <w:spacing w:after="0" w:line="240" w:lineRule="auto"/>
      </w:pPr>
      <w:r>
        <w:separator/>
      </w:r>
    </w:p>
  </w:footnote>
  <w:footnote w:type="continuationSeparator" w:id="0">
    <w:p w14:paraId="6FC732B8" w14:textId="77777777" w:rsidR="00F75DD6" w:rsidRDefault="00F75DD6" w:rsidP="00C00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DE9"/>
    <w:multiLevelType w:val="hybridMultilevel"/>
    <w:tmpl w:val="E66451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D046E"/>
    <w:multiLevelType w:val="hybridMultilevel"/>
    <w:tmpl w:val="346A2B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B7FDB"/>
    <w:multiLevelType w:val="hybridMultilevel"/>
    <w:tmpl w:val="1F7C3B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46287C"/>
    <w:multiLevelType w:val="hybridMultilevel"/>
    <w:tmpl w:val="D67839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C078F"/>
    <w:multiLevelType w:val="hybridMultilevel"/>
    <w:tmpl w:val="7EB086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70BFD"/>
    <w:multiLevelType w:val="hybridMultilevel"/>
    <w:tmpl w:val="A594A5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060E4"/>
    <w:multiLevelType w:val="hybridMultilevel"/>
    <w:tmpl w:val="C4548090"/>
    <w:lvl w:ilvl="0" w:tplc="AEFC8DA2">
      <w:start w:val="1"/>
      <w:numFmt w:val="decimal"/>
      <w:lvlText w:val="%1."/>
      <w:lvlJc w:val="left"/>
      <w:pPr>
        <w:ind w:left="360" w:hanging="360"/>
      </w:pPr>
      <w:rPr>
        <w:rFonts w:hint="default"/>
        <w:b/>
        <w:caps w:val="0"/>
        <w:sz w:val="20"/>
        <w:szCs w:val="20"/>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7" w15:restartNumberingAfterBreak="0">
    <w:nsid w:val="23AC3079"/>
    <w:multiLevelType w:val="hybridMultilevel"/>
    <w:tmpl w:val="0082EC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B7E27"/>
    <w:multiLevelType w:val="hybridMultilevel"/>
    <w:tmpl w:val="A7EEF0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587FFE"/>
    <w:multiLevelType w:val="hybridMultilevel"/>
    <w:tmpl w:val="8EC0DC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B50A0F"/>
    <w:multiLevelType w:val="hybridMultilevel"/>
    <w:tmpl w:val="8F8C68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11256F"/>
    <w:multiLevelType w:val="hybridMultilevel"/>
    <w:tmpl w:val="17B250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17372"/>
    <w:multiLevelType w:val="hybridMultilevel"/>
    <w:tmpl w:val="FF562B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9A6CFC"/>
    <w:multiLevelType w:val="hybridMultilevel"/>
    <w:tmpl w:val="D32610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B14062"/>
    <w:multiLevelType w:val="hybridMultilevel"/>
    <w:tmpl w:val="3E443900"/>
    <w:lvl w:ilvl="0" w:tplc="89D2BE7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A1E3F"/>
    <w:multiLevelType w:val="hybridMultilevel"/>
    <w:tmpl w:val="FB9408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A6E2A"/>
    <w:multiLevelType w:val="hybridMultilevel"/>
    <w:tmpl w:val="195AD6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4C5EDC"/>
    <w:multiLevelType w:val="hybridMultilevel"/>
    <w:tmpl w:val="671C2D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C873D0"/>
    <w:multiLevelType w:val="hybridMultilevel"/>
    <w:tmpl w:val="C28ADE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070B53"/>
    <w:multiLevelType w:val="hybridMultilevel"/>
    <w:tmpl w:val="5C627D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5D02A7"/>
    <w:multiLevelType w:val="hybridMultilevel"/>
    <w:tmpl w:val="3D5E9F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7608C4"/>
    <w:multiLevelType w:val="hybridMultilevel"/>
    <w:tmpl w:val="F96E9C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36666B"/>
    <w:multiLevelType w:val="hybridMultilevel"/>
    <w:tmpl w:val="BC0EFD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1E0B8C"/>
    <w:multiLevelType w:val="hybridMultilevel"/>
    <w:tmpl w:val="C8563F3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2122E4"/>
    <w:multiLevelType w:val="hybridMultilevel"/>
    <w:tmpl w:val="794E15E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2F3A2D"/>
    <w:multiLevelType w:val="hybridMultilevel"/>
    <w:tmpl w:val="C3CE6F7A"/>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807EF4"/>
    <w:multiLevelType w:val="hybridMultilevel"/>
    <w:tmpl w:val="8F8C68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E773EA"/>
    <w:multiLevelType w:val="hybridMultilevel"/>
    <w:tmpl w:val="5C72E9E0"/>
    <w:lvl w:ilvl="0" w:tplc="16BEF44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323B5C"/>
    <w:multiLevelType w:val="hybridMultilevel"/>
    <w:tmpl w:val="1B7CCA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4B962B3"/>
    <w:multiLevelType w:val="hybridMultilevel"/>
    <w:tmpl w:val="9C7CD1E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0474F7"/>
    <w:multiLevelType w:val="hybridMultilevel"/>
    <w:tmpl w:val="FF562B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757494D"/>
    <w:multiLevelType w:val="hybridMultilevel"/>
    <w:tmpl w:val="B3B00C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8B49C9"/>
    <w:multiLevelType w:val="hybridMultilevel"/>
    <w:tmpl w:val="C3CE6F7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C267BB"/>
    <w:multiLevelType w:val="hybridMultilevel"/>
    <w:tmpl w:val="9C7CD1E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42521A"/>
    <w:multiLevelType w:val="hybridMultilevel"/>
    <w:tmpl w:val="00FC0F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B207A2"/>
    <w:multiLevelType w:val="hybridMultilevel"/>
    <w:tmpl w:val="FB6295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F37C4B"/>
    <w:multiLevelType w:val="hybridMultilevel"/>
    <w:tmpl w:val="1B7CCA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C884BEC"/>
    <w:multiLevelType w:val="hybridMultilevel"/>
    <w:tmpl w:val="DCBA57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7"/>
  </w:num>
  <w:num w:numId="3">
    <w:abstractNumId w:val="32"/>
  </w:num>
  <w:num w:numId="4">
    <w:abstractNumId w:val="2"/>
  </w:num>
  <w:num w:numId="5">
    <w:abstractNumId w:val="28"/>
  </w:num>
  <w:num w:numId="6">
    <w:abstractNumId w:val="18"/>
  </w:num>
  <w:num w:numId="7">
    <w:abstractNumId w:val="36"/>
  </w:num>
  <w:num w:numId="8">
    <w:abstractNumId w:val="9"/>
  </w:num>
  <w:num w:numId="9">
    <w:abstractNumId w:val="30"/>
  </w:num>
  <w:num w:numId="10">
    <w:abstractNumId w:val="12"/>
  </w:num>
  <w:num w:numId="11">
    <w:abstractNumId w:val="24"/>
  </w:num>
  <w:num w:numId="12">
    <w:abstractNumId w:val="11"/>
  </w:num>
  <w:num w:numId="13">
    <w:abstractNumId w:val="5"/>
  </w:num>
  <w:num w:numId="14">
    <w:abstractNumId w:val="20"/>
  </w:num>
  <w:num w:numId="15">
    <w:abstractNumId w:val="13"/>
  </w:num>
  <w:num w:numId="16">
    <w:abstractNumId w:val="3"/>
  </w:num>
  <w:num w:numId="17">
    <w:abstractNumId w:val="34"/>
  </w:num>
  <w:num w:numId="18">
    <w:abstractNumId w:val="7"/>
  </w:num>
  <w:num w:numId="19">
    <w:abstractNumId w:val="35"/>
  </w:num>
  <w:num w:numId="20">
    <w:abstractNumId w:val="10"/>
  </w:num>
  <w:num w:numId="21">
    <w:abstractNumId w:val="26"/>
  </w:num>
  <w:num w:numId="22">
    <w:abstractNumId w:val="23"/>
  </w:num>
  <w:num w:numId="23">
    <w:abstractNumId w:val="33"/>
  </w:num>
  <w:num w:numId="24">
    <w:abstractNumId w:val="8"/>
  </w:num>
  <w:num w:numId="25">
    <w:abstractNumId w:val="4"/>
  </w:num>
  <w:num w:numId="26">
    <w:abstractNumId w:val="17"/>
  </w:num>
  <w:num w:numId="27">
    <w:abstractNumId w:val="22"/>
  </w:num>
  <w:num w:numId="28">
    <w:abstractNumId w:val="0"/>
  </w:num>
  <w:num w:numId="29">
    <w:abstractNumId w:val="19"/>
  </w:num>
  <w:num w:numId="30">
    <w:abstractNumId w:val="1"/>
  </w:num>
  <w:num w:numId="31">
    <w:abstractNumId w:val="31"/>
  </w:num>
  <w:num w:numId="32">
    <w:abstractNumId w:val="14"/>
  </w:num>
  <w:num w:numId="33">
    <w:abstractNumId w:val="29"/>
  </w:num>
  <w:num w:numId="34">
    <w:abstractNumId w:val="15"/>
  </w:num>
  <w:num w:numId="35">
    <w:abstractNumId w:val="37"/>
  </w:num>
  <w:num w:numId="36">
    <w:abstractNumId w:val="16"/>
  </w:num>
  <w:num w:numId="37">
    <w:abstractNumId w:val="21"/>
  </w:num>
  <w:num w:numId="3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3074">
      <o:colormru v:ext="edit" colors="#a700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9B"/>
    <w:rsid w:val="00004488"/>
    <w:rsid w:val="00010F92"/>
    <w:rsid w:val="00011049"/>
    <w:rsid w:val="00012AE0"/>
    <w:rsid w:val="00015E43"/>
    <w:rsid w:val="00015F8B"/>
    <w:rsid w:val="0001783D"/>
    <w:rsid w:val="00017D32"/>
    <w:rsid w:val="0002656D"/>
    <w:rsid w:val="00030223"/>
    <w:rsid w:val="00035129"/>
    <w:rsid w:val="00040779"/>
    <w:rsid w:val="000466CF"/>
    <w:rsid w:val="000502C8"/>
    <w:rsid w:val="0005127E"/>
    <w:rsid w:val="00052466"/>
    <w:rsid w:val="000532B8"/>
    <w:rsid w:val="0005498E"/>
    <w:rsid w:val="00055743"/>
    <w:rsid w:val="0005633F"/>
    <w:rsid w:val="000658BD"/>
    <w:rsid w:val="00065BC3"/>
    <w:rsid w:val="00066D22"/>
    <w:rsid w:val="00072489"/>
    <w:rsid w:val="000752DA"/>
    <w:rsid w:val="000762E4"/>
    <w:rsid w:val="00081BFA"/>
    <w:rsid w:val="0008374C"/>
    <w:rsid w:val="00083D54"/>
    <w:rsid w:val="00096C31"/>
    <w:rsid w:val="000B162E"/>
    <w:rsid w:val="000C37BA"/>
    <w:rsid w:val="000D52C2"/>
    <w:rsid w:val="000D54C6"/>
    <w:rsid w:val="000D794D"/>
    <w:rsid w:val="000F3E72"/>
    <w:rsid w:val="001011C5"/>
    <w:rsid w:val="0010330C"/>
    <w:rsid w:val="001121E2"/>
    <w:rsid w:val="00113160"/>
    <w:rsid w:val="00121888"/>
    <w:rsid w:val="001245C1"/>
    <w:rsid w:val="00131CD4"/>
    <w:rsid w:val="00133495"/>
    <w:rsid w:val="00140A48"/>
    <w:rsid w:val="001543ED"/>
    <w:rsid w:val="00155BFE"/>
    <w:rsid w:val="001628BC"/>
    <w:rsid w:val="001632D1"/>
    <w:rsid w:val="00171C20"/>
    <w:rsid w:val="00174D40"/>
    <w:rsid w:val="00175012"/>
    <w:rsid w:val="00176829"/>
    <w:rsid w:val="00177ABC"/>
    <w:rsid w:val="00185ECC"/>
    <w:rsid w:val="00186EC1"/>
    <w:rsid w:val="00194AD3"/>
    <w:rsid w:val="001960D0"/>
    <w:rsid w:val="001974E1"/>
    <w:rsid w:val="001A09E5"/>
    <w:rsid w:val="001A0F3F"/>
    <w:rsid w:val="001A2A01"/>
    <w:rsid w:val="001A342D"/>
    <w:rsid w:val="001A66D7"/>
    <w:rsid w:val="001B3C89"/>
    <w:rsid w:val="001C642A"/>
    <w:rsid w:val="001C6A54"/>
    <w:rsid w:val="001C7B6C"/>
    <w:rsid w:val="001D45A4"/>
    <w:rsid w:val="001D7B5A"/>
    <w:rsid w:val="001E3D69"/>
    <w:rsid w:val="001E4084"/>
    <w:rsid w:val="001E607F"/>
    <w:rsid w:val="001F2ED8"/>
    <w:rsid w:val="001F3418"/>
    <w:rsid w:val="001F4692"/>
    <w:rsid w:val="00200107"/>
    <w:rsid w:val="00201A38"/>
    <w:rsid w:val="00202A93"/>
    <w:rsid w:val="00203F28"/>
    <w:rsid w:val="002110B5"/>
    <w:rsid w:val="0021494F"/>
    <w:rsid w:val="002173FA"/>
    <w:rsid w:val="002269DE"/>
    <w:rsid w:val="002312AD"/>
    <w:rsid w:val="00232601"/>
    <w:rsid w:val="002331C9"/>
    <w:rsid w:val="00240E38"/>
    <w:rsid w:val="002551E7"/>
    <w:rsid w:val="002568D5"/>
    <w:rsid w:val="0026781F"/>
    <w:rsid w:val="00274DDF"/>
    <w:rsid w:val="002929C7"/>
    <w:rsid w:val="002929E5"/>
    <w:rsid w:val="002A1930"/>
    <w:rsid w:val="002B1D58"/>
    <w:rsid w:val="002B42A6"/>
    <w:rsid w:val="002B7C30"/>
    <w:rsid w:val="002C04BF"/>
    <w:rsid w:val="002C0B55"/>
    <w:rsid w:val="002C0FDB"/>
    <w:rsid w:val="002C1C46"/>
    <w:rsid w:val="002D0053"/>
    <w:rsid w:val="002D77C3"/>
    <w:rsid w:val="002E0584"/>
    <w:rsid w:val="002E2A93"/>
    <w:rsid w:val="002E3CBE"/>
    <w:rsid w:val="002F11C4"/>
    <w:rsid w:val="002F1DFC"/>
    <w:rsid w:val="002F303B"/>
    <w:rsid w:val="002F7AC0"/>
    <w:rsid w:val="00305622"/>
    <w:rsid w:val="00305D9F"/>
    <w:rsid w:val="0031492F"/>
    <w:rsid w:val="00314B98"/>
    <w:rsid w:val="00323EBD"/>
    <w:rsid w:val="00327F6C"/>
    <w:rsid w:val="003306EF"/>
    <w:rsid w:val="0033120B"/>
    <w:rsid w:val="00340348"/>
    <w:rsid w:val="00340C64"/>
    <w:rsid w:val="00340FA1"/>
    <w:rsid w:val="00344815"/>
    <w:rsid w:val="00346ABF"/>
    <w:rsid w:val="0035180F"/>
    <w:rsid w:val="00353CE2"/>
    <w:rsid w:val="003549CC"/>
    <w:rsid w:val="003656C6"/>
    <w:rsid w:val="0036651A"/>
    <w:rsid w:val="0037211C"/>
    <w:rsid w:val="0037417E"/>
    <w:rsid w:val="00374C8E"/>
    <w:rsid w:val="00380089"/>
    <w:rsid w:val="00381F2A"/>
    <w:rsid w:val="0038208E"/>
    <w:rsid w:val="00384489"/>
    <w:rsid w:val="00384951"/>
    <w:rsid w:val="00385502"/>
    <w:rsid w:val="003938B2"/>
    <w:rsid w:val="00393E7D"/>
    <w:rsid w:val="003974BF"/>
    <w:rsid w:val="00397756"/>
    <w:rsid w:val="00397937"/>
    <w:rsid w:val="003A01BD"/>
    <w:rsid w:val="003A21BB"/>
    <w:rsid w:val="003A522E"/>
    <w:rsid w:val="003A5700"/>
    <w:rsid w:val="003B136B"/>
    <w:rsid w:val="003B6C95"/>
    <w:rsid w:val="003B7177"/>
    <w:rsid w:val="003B76D2"/>
    <w:rsid w:val="003C169C"/>
    <w:rsid w:val="003C39A1"/>
    <w:rsid w:val="003C4D52"/>
    <w:rsid w:val="003D7585"/>
    <w:rsid w:val="003E3BB9"/>
    <w:rsid w:val="003E4C7E"/>
    <w:rsid w:val="00402D14"/>
    <w:rsid w:val="00403164"/>
    <w:rsid w:val="004076DA"/>
    <w:rsid w:val="0041244C"/>
    <w:rsid w:val="0041484E"/>
    <w:rsid w:val="00417B36"/>
    <w:rsid w:val="00417F9B"/>
    <w:rsid w:val="0042003A"/>
    <w:rsid w:val="004228CE"/>
    <w:rsid w:val="00422E14"/>
    <w:rsid w:val="00426190"/>
    <w:rsid w:val="004279EB"/>
    <w:rsid w:val="004302C3"/>
    <w:rsid w:val="004317A7"/>
    <w:rsid w:val="00435323"/>
    <w:rsid w:val="00440748"/>
    <w:rsid w:val="0044619F"/>
    <w:rsid w:val="004467C3"/>
    <w:rsid w:val="0045116F"/>
    <w:rsid w:val="00451C02"/>
    <w:rsid w:val="0045270D"/>
    <w:rsid w:val="0045450B"/>
    <w:rsid w:val="00454FBA"/>
    <w:rsid w:val="00457AD1"/>
    <w:rsid w:val="00466417"/>
    <w:rsid w:val="00466BC2"/>
    <w:rsid w:val="00470917"/>
    <w:rsid w:val="00470AD8"/>
    <w:rsid w:val="004737EB"/>
    <w:rsid w:val="00474E6D"/>
    <w:rsid w:val="00476C38"/>
    <w:rsid w:val="00483B6C"/>
    <w:rsid w:val="00487066"/>
    <w:rsid w:val="00487EA7"/>
    <w:rsid w:val="00494033"/>
    <w:rsid w:val="004955E8"/>
    <w:rsid w:val="004969B6"/>
    <w:rsid w:val="00497963"/>
    <w:rsid w:val="00497CCC"/>
    <w:rsid w:val="004A028B"/>
    <w:rsid w:val="004A1A45"/>
    <w:rsid w:val="004A21BB"/>
    <w:rsid w:val="004A5C70"/>
    <w:rsid w:val="004B0CA5"/>
    <w:rsid w:val="004B41E7"/>
    <w:rsid w:val="004B5EB8"/>
    <w:rsid w:val="004B6775"/>
    <w:rsid w:val="004C1A32"/>
    <w:rsid w:val="004C26D8"/>
    <w:rsid w:val="004D05FD"/>
    <w:rsid w:val="004D14F1"/>
    <w:rsid w:val="004D4AE9"/>
    <w:rsid w:val="004D5491"/>
    <w:rsid w:val="004D588C"/>
    <w:rsid w:val="004D74F9"/>
    <w:rsid w:val="004E0D02"/>
    <w:rsid w:val="004E5DA4"/>
    <w:rsid w:val="004F160A"/>
    <w:rsid w:val="004F6044"/>
    <w:rsid w:val="00510490"/>
    <w:rsid w:val="00510E6E"/>
    <w:rsid w:val="0051197D"/>
    <w:rsid w:val="00511FE5"/>
    <w:rsid w:val="00513922"/>
    <w:rsid w:val="00521761"/>
    <w:rsid w:val="00521C22"/>
    <w:rsid w:val="00521F87"/>
    <w:rsid w:val="005256A5"/>
    <w:rsid w:val="005339BC"/>
    <w:rsid w:val="00536AB4"/>
    <w:rsid w:val="005370F9"/>
    <w:rsid w:val="0053794F"/>
    <w:rsid w:val="005434EF"/>
    <w:rsid w:val="0054407D"/>
    <w:rsid w:val="00547925"/>
    <w:rsid w:val="00547BDC"/>
    <w:rsid w:val="0055401D"/>
    <w:rsid w:val="005606F3"/>
    <w:rsid w:val="00561172"/>
    <w:rsid w:val="00563B23"/>
    <w:rsid w:val="00563B97"/>
    <w:rsid w:val="005717BF"/>
    <w:rsid w:val="005732EA"/>
    <w:rsid w:val="00573B0D"/>
    <w:rsid w:val="00573E4F"/>
    <w:rsid w:val="005841BE"/>
    <w:rsid w:val="00584413"/>
    <w:rsid w:val="005847F6"/>
    <w:rsid w:val="00584C98"/>
    <w:rsid w:val="0058582C"/>
    <w:rsid w:val="00587153"/>
    <w:rsid w:val="00591F2A"/>
    <w:rsid w:val="0059200B"/>
    <w:rsid w:val="005920B4"/>
    <w:rsid w:val="00595195"/>
    <w:rsid w:val="0059657F"/>
    <w:rsid w:val="005A3195"/>
    <w:rsid w:val="005B0B8A"/>
    <w:rsid w:val="005B7C73"/>
    <w:rsid w:val="005B7EC6"/>
    <w:rsid w:val="005C0518"/>
    <w:rsid w:val="005C4EED"/>
    <w:rsid w:val="005C5AD6"/>
    <w:rsid w:val="005D21D7"/>
    <w:rsid w:val="005D4CCE"/>
    <w:rsid w:val="005E2E3E"/>
    <w:rsid w:val="005E5092"/>
    <w:rsid w:val="005E79AB"/>
    <w:rsid w:val="005F2275"/>
    <w:rsid w:val="005F3485"/>
    <w:rsid w:val="005F6021"/>
    <w:rsid w:val="005F7C10"/>
    <w:rsid w:val="00601A3B"/>
    <w:rsid w:val="00603ADA"/>
    <w:rsid w:val="00611C3A"/>
    <w:rsid w:val="00612ADC"/>
    <w:rsid w:val="00613C82"/>
    <w:rsid w:val="00620584"/>
    <w:rsid w:val="006212BA"/>
    <w:rsid w:val="006213C1"/>
    <w:rsid w:val="0062565D"/>
    <w:rsid w:val="00626F1C"/>
    <w:rsid w:val="00637513"/>
    <w:rsid w:val="006400B3"/>
    <w:rsid w:val="0064126E"/>
    <w:rsid w:val="00643824"/>
    <w:rsid w:val="006455C3"/>
    <w:rsid w:val="00645BBF"/>
    <w:rsid w:val="00652432"/>
    <w:rsid w:val="006542D2"/>
    <w:rsid w:val="00667BD6"/>
    <w:rsid w:val="0067225E"/>
    <w:rsid w:val="006747E2"/>
    <w:rsid w:val="0068072D"/>
    <w:rsid w:val="0068286B"/>
    <w:rsid w:val="0068371E"/>
    <w:rsid w:val="0068599E"/>
    <w:rsid w:val="0068681C"/>
    <w:rsid w:val="006926D6"/>
    <w:rsid w:val="00694ABE"/>
    <w:rsid w:val="00696138"/>
    <w:rsid w:val="006B1BB5"/>
    <w:rsid w:val="006B4FF5"/>
    <w:rsid w:val="006B7B1D"/>
    <w:rsid w:val="006C3251"/>
    <w:rsid w:val="006E2B44"/>
    <w:rsid w:val="006F0248"/>
    <w:rsid w:val="006F7AA1"/>
    <w:rsid w:val="00701C01"/>
    <w:rsid w:val="00702706"/>
    <w:rsid w:val="00712AE8"/>
    <w:rsid w:val="00716428"/>
    <w:rsid w:val="007166A4"/>
    <w:rsid w:val="007225E3"/>
    <w:rsid w:val="0072371E"/>
    <w:rsid w:val="00725E49"/>
    <w:rsid w:val="00732AC6"/>
    <w:rsid w:val="0073391B"/>
    <w:rsid w:val="00734EDB"/>
    <w:rsid w:val="00737384"/>
    <w:rsid w:val="00747CFD"/>
    <w:rsid w:val="00761902"/>
    <w:rsid w:val="00762509"/>
    <w:rsid w:val="00765EE6"/>
    <w:rsid w:val="0077737C"/>
    <w:rsid w:val="0078117A"/>
    <w:rsid w:val="007829EC"/>
    <w:rsid w:val="00790C28"/>
    <w:rsid w:val="00797ACA"/>
    <w:rsid w:val="007A0A6B"/>
    <w:rsid w:val="007A30C5"/>
    <w:rsid w:val="007A332D"/>
    <w:rsid w:val="007A64C9"/>
    <w:rsid w:val="007A6E5B"/>
    <w:rsid w:val="007A700E"/>
    <w:rsid w:val="007A7112"/>
    <w:rsid w:val="007B270A"/>
    <w:rsid w:val="007B73CB"/>
    <w:rsid w:val="007B7CFE"/>
    <w:rsid w:val="007C17A0"/>
    <w:rsid w:val="007C2713"/>
    <w:rsid w:val="007C2BDF"/>
    <w:rsid w:val="007C301F"/>
    <w:rsid w:val="007C6497"/>
    <w:rsid w:val="007C6881"/>
    <w:rsid w:val="007D214B"/>
    <w:rsid w:val="007D5004"/>
    <w:rsid w:val="007E39F8"/>
    <w:rsid w:val="007E3B1D"/>
    <w:rsid w:val="007E686B"/>
    <w:rsid w:val="007F1727"/>
    <w:rsid w:val="007F1BAB"/>
    <w:rsid w:val="007F2828"/>
    <w:rsid w:val="007F3D06"/>
    <w:rsid w:val="00801699"/>
    <w:rsid w:val="008060F0"/>
    <w:rsid w:val="00806658"/>
    <w:rsid w:val="00807BDA"/>
    <w:rsid w:val="00807CE6"/>
    <w:rsid w:val="00813436"/>
    <w:rsid w:val="00814BA2"/>
    <w:rsid w:val="00814D3E"/>
    <w:rsid w:val="00821CD3"/>
    <w:rsid w:val="008226F3"/>
    <w:rsid w:val="00822CBE"/>
    <w:rsid w:val="008232E9"/>
    <w:rsid w:val="00826384"/>
    <w:rsid w:val="00830CA8"/>
    <w:rsid w:val="00845FF8"/>
    <w:rsid w:val="008546C5"/>
    <w:rsid w:val="008647AE"/>
    <w:rsid w:val="00866411"/>
    <w:rsid w:val="008672DD"/>
    <w:rsid w:val="00873726"/>
    <w:rsid w:val="00873925"/>
    <w:rsid w:val="0087420A"/>
    <w:rsid w:val="0087455E"/>
    <w:rsid w:val="00874CB3"/>
    <w:rsid w:val="00877ACF"/>
    <w:rsid w:val="00884E20"/>
    <w:rsid w:val="008863E9"/>
    <w:rsid w:val="0088655D"/>
    <w:rsid w:val="008870C6"/>
    <w:rsid w:val="00892BBD"/>
    <w:rsid w:val="008937BC"/>
    <w:rsid w:val="00894E6E"/>
    <w:rsid w:val="00896143"/>
    <w:rsid w:val="008A504E"/>
    <w:rsid w:val="008B2116"/>
    <w:rsid w:val="008B5833"/>
    <w:rsid w:val="008C142C"/>
    <w:rsid w:val="008C1ACF"/>
    <w:rsid w:val="008C29B7"/>
    <w:rsid w:val="008C62A0"/>
    <w:rsid w:val="008C6AA4"/>
    <w:rsid w:val="008D1B05"/>
    <w:rsid w:val="008D531B"/>
    <w:rsid w:val="008D5573"/>
    <w:rsid w:val="008D628C"/>
    <w:rsid w:val="008E1844"/>
    <w:rsid w:val="008E1E74"/>
    <w:rsid w:val="008E5311"/>
    <w:rsid w:val="008E5A85"/>
    <w:rsid w:val="008E66E2"/>
    <w:rsid w:val="008E7380"/>
    <w:rsid w:val="008E742D"/>
    <w:rsid w:val="0090075E"/>
    <w:rsid w:val="0090292F"/>
    <w:rsid w:val="00903F16"/>
    <w:rsid w:val="009066F8"/>
    <w:rsid w:val="00907D8B"/>
    <w:rsid w:val="00910FAE"/>
    <w:rsid w:val="00912724"/>
    <w:rsid w:val="00913EAB"/>
    <w:rsid w:val="00914D49"/>
    <w:rsid w:val="00915A07"/>
    <w:rsid w:val="00916F15"/>
    <w:rsid w:val="009177C5"/>
    <w:rsid w:val="00917B51"/>
    <w:rsid w:val="0092220D"/>
    <w:rsid w:val="009236D3"/>
    <w:rsid w:val="009332B8"/>
    <w:rsid w:val="00934C03"/>
    <w:rsid w:val="00942248"/>
    <w:rsid w:val="00944909"/>
    <w:rsid w:val="0094707A"/>
    <w:rsid w:val="00962B2E"/>
    <w:rsid w:val="0096536A"/>
    <w:rsid w:val="00966E1E"/>
    <w:rsid w:val="00971B59"/>
    <w:rsid w:val="00972425"/>
    <w:rsid w:val="009727C8"/>
    <w:rsid w:val="00973475"/>
    <w:rsid w:val="00983D61"/>
    <w:rsid w:val="009854B6"/>
    <w:rsid w:val="00986ECD"/>
    <w:rsid w:val="0098789B"/>
    <w:rsid w:val="00990520"/>
    <w:rsid w:val="00995F62"/>
    <w:rsid w:val="00997A54"/>
    <w:rsid w:val="009A0DF4"/>
    <w:rsid w:val="009A1141"/>
    <w:rsid w:val="009A1797"/>
    <w:rsid w:val="009A1C0A"/>
    <w:rsid w:val="009A379C"/>
    <w:rsid w:val="009A3A7B"/>
    <w:rsid w:val="009A66CC"/>
    <w:rsid w:val="009B084A"/>
    <w:rsid w:val="009B4BE6"/>
    <w:rsid w:val="009B7081"/>
    <w:rsid w:val="009B7598"/>
    <w:rsid w:val="009C577D"/>
    <w:rsid w:val="009C5A17"/>
    <w:rsid w:val="009C70D1"/>
    <w:rsid w:val="009D406E"/>
    <w:rsid w:val="009D5989"/>
    <w:rsid w:val="009E1BD3"/>
    <w:rsid w:val="009E66D3"/>
    <w:rsid w:val="009F3AE3"/>
    <w:rsid w:val="009F5DE9"/>
    <w:rsid w:val="00A000BE"/>
    <w:rsid w:val="00A02DA6"/>
    <w:rsid w:val="00A055E7"/>
    <w:rsid w:val="00A05C2D"/>
    <w:rsid w:val="00A07AFB"/>
    <w:rsid w:val="00A10185"/>
    <w:rsid w:val="00A121E5"/>
    <w:rsid w:val="00A14AAE"/>
    <w:rsid w:val="00A17AFF"/>
    <w:rsid w:val="00A17F4D"/>
    <w:rsid w:val="00A22A00"/>
    <w:rsid w:val="00A26186"/>
    <w:rsid w:val="00A27358"/>
    <w:rsid w:val="00A30AF7"/>
    <w:rsid w:val="00A36C1A"/>
    <w:rsid w:val="00A41191"/>
    <w:rsid w:val="00A41DEB"/>
    <w:rsid w:val="00A4350D"/>
    <w:rsid w:val="00A4354E"/>
    <w:rsid w:val="00A44FF8"/>
    <w:rsid w:val="00A47C64"/>
    <w:rsid w:val="00A5319B"/>
    <w:rsid w:val="00A55A3B"/>
    <w:rsid w:val="00A569B1"/>
    <w:rsid w:val="00A575DF"/>
    <w:rsid w:val="00A602F7"/>
    <w:rsid w:val="00A6146A"/>
    <w:rsid w:val="00A65CCF"/>
    <w:rsid w:val="00A75B8E"/>
    <w:rsid w:val="00A75DF3"/>
    <w:rsid w:val="00A80549"/>
    <w:rsid w:val="00A82DA3"/>
    <w:rsid w:val="00A83CDD"/>
    <w:rsid w:val="00A859D2"/>
    <w:rsid w:val="00A86810"/>
    <w:rsid w:val="00A87B16"/>
    <w:rsid w:val="00A92C19"/>
    <w:rsid w:val="00AA1EEF"/>
    <w:rsid w:val="00AA741A"/>
    <w:rsid w:val="00AA754C"/>
    <w:rsid w:val="00AA755C"/>
    <w:rsid w:val="00AB0BE6"/>
    <w:rsid w:val="00AC7C95"/>
    <w:rsid w:val="00AD28E5"/>
    <w:rsid w:val="00AD2B9E"/>
    <w:rsid w:val="00AE1334"/>
    <w:rsid w:val="00AE246F"/>
    <w:rsid w:val="00AE2708"/>
    <w:rsid w:val="00AE7C22"/>
    <w:rsid w:val="00AF267F"/>
    <w:rsid w:val="00AF30F3"/>
    <w:rsid w:val="00B01764"/>
    <w:rsid w:val="00B02107"/>
    <w:rsid w:val="00B0657B"/>
    <w:rsid w:val="00B06D49"/>
    <w:rsid w:val="00B075A8"/>
    <w:rsid w:val="00B10684"/>
    <w:rsid w:val="00B14458"/>
    <w:rsid w:val="00B17524"/>
    <w:rsid w:val="00B21F09"/>
    <w:rsid w:val="00B23123"/>
    <w:rsid w:val="00B30086"/>
    <w:rsid w:val="00B34EB8"/>
    <w:rsid w:val="00B41090"/>
    <w:rsid w:val="00B46E7B"/>
    <w:rsid w:val="00B53D69"/>
    <w:rsid w:val="00B5739B"/>
    <w:rsid w:val="00B66678"/>
    <w:rsid w:val="00B71203"/>
    <w:rsid w:val="00B73A6B"/>
    <w:rsid w:val="00B8517F"/>
    <w:rsid w:val="00B9247A"/>
    <w:rsid w:val="00BA1277"/>
    <w:rsid w:val="00BC0293"/>
    <w:rsid w:val="00BC1B71"/>
    <w:rsid w:val="00BC1BFC"/>
    <w:rsid w:val="00BD4829"/>
    <w:rsid w:val="00BD4AB2"/>
    <w:rsid w:val="00BD4E53"/>
    <w:rsid w:val="00BD652D"/>
    <w:rsid w:val="00BE114D"/>
    <w:rsid w:val="00BE1A08"/>
    <w:rsid w:val="00BE74D9"/>
    <w:rsid w:val="00BE7C0A"/>
    <w:rsid w:val="00BF3831"/>
    <w:rsid w:val="00BF7DFE"/>
    <w:rsid w:val="00BF7FAB"/>
    <w:rsid w:val="00C00C18"/>
    <w:rsid w:val="00C0384C"/>
    <w:rsid w:val="00C04F95"/>
    <w:rsid w:val="00C125DA"/>
    <w:rsid w:val="00C12FED"/>
    <w:rsid w:val="00C152C9"/>
    <w:rsid w:val="00C21107"/>
    <w:rsid w:val="00C21339"/>
    <w:rsid w:val="00C247F7"/>
    <w:rsid w:val="00C25E0B"/>
    <w:rsid w:val="00C26057"/>
    <w:rsid w:val="00C268F9"/>
    <w:rsid w:val="00C37F52"/>
    <w:rsid w:val="00C40909"/>
    <w:rsid w:val="00C45A09"/>
    <w:rsid w:val="00C501AC"/>
    <w:rsid w:val="00C5225B"/>
    <w:rsid w:val="00C55E47"/>
    <w:rsid w:val="00C56316"/>
    <w:rsid w:val="00C5719F"/>
    <w:rsid w:val="00C60F77"/>
    <w:rsid w:val="00C6237C"/>
    <w:rsid w:val="00C66103"/>
    <w:rsid w:val="00C664CC"/>
    <w:rsid w:val="00C67318"/>
    <w:rsid w:val="00C6779A"/>
    <w:rsid w:val="00C7051A"/>
    <w:rsid w:val="00C7273A"/>
    <w:rsid w:val="00C76336"/>
    <w:rsid w:val="00C8630A"/>
    <w:rsid w:val="00CA1819"/>
    <w:rsid w:val="00CD33A5"/>
    <w:rsid w:val="00CD3BB4"/>
    <w:rsid w:val="00CD70A0"/>
    <w:rsid w:val="00CD7CC2"/>
    <w:rsid w:val="00CE15BE"/>
    <w:rsid w:val="00CE2960"/>
    <w:rsid w:val="00CE5BB7"/>
    <w:rsid w:val="00CF0759"/>
    <w:rsid w:val="00D03BCD"/>
    <w:rsid w:val="00D048E5"/>
    <w:rsid w:val="00D13895"/>
    <w:rsid w:val="00D2467D"/>
    <w:rsid w:val="00D2640C"/>
    <w:rsid w:val="00D328CA"/>
    <w:rsid w:val="00D32AEC"/>
    <w:rsid w:val="00D35DB0"/>
    <w:rsid w:val="00D35F2C"/>
    <w:rsid w:val="00D36B61"/>
    <w:rsid w:val="00D36CA0"/>
    <w:rsid w:val="00D40ACC"/>
    <w:rsid w:val="00D419F0"/>
    <w:rsid w:val="00D43793"/>
    <w:rsid w:val="00D456E3"/>
    <w:rsid w:val="00D470E0"/>
    <w:rsid w:val="00D476A6"/>
    <w:rsid w:val="00D523E5"/>
    <w:rsid w:val="00D7246C"/>
    <w:rsid w:val="00D83627"/>
    <w:rsid w:val="00D836F1"/>
    <w:rsid w:val="00D853A3"/>
    <w:rsid w:val="00D86C1A"/>
    <w:rsid w:val="00D94FF0"/>
    <w:rsid w:val="00D97A5E"/>
    <w:rsid w:val="00DA4A43"/>
    <w:rsid w:val="00DA4B49"/>
    <w:rsid w:val="00DA73C0"/>
    <w:rsid w:val="00DB4288"/>
    <w:rsid w:val="00DC1069"/>
    <w:rsid w:val="00DC4C5F"/>
    <w:rsid w:val="00DC51CF"/>
    <w:rsid w:val="00DC6376"/>
    <w:rsid w:val="00DC76B7"/>
    <w:rsid w:val="00DC796C"/>
    <w:rsid w:val="00DD0DF4"/>
    <w:rsid w:val="00DE42E7"/>
    <w:rsid w:val="00DE5FBF"/>
    <w:rsid w:val="00DF3238"/>
    <w:rsid w:val="00E03F75"/>
    <w:rsid w:val="00E050FC"/>
    <w:rsid w:val="00E0727C"/>
    <w:rsid w:val="00E23884"/>
    <w:rsid w:val="00E2459F"/>
    <w:rsid w:val="00E264AB"/>
    <w:rsid w:val="00E314C2"/>
    <w:rsid w:val="00E3175B"/>
    <w:rsid w:val="00E3326E"/>
    <w:rsid w:val="00E33B70"/>
    <w:rsid w:val="00E36A2B"/>
    <w:rsid w:val="00E43902"/>
    <w:rsid w:val="00E5448F"/>
    <w:rsid w:val="00E67A74"/>
    <w:rsid w:val="00E67EDD"/>
    <w:rsid w:val="00E71233"/>
    <w:rsid w:val="00E87CD2"/>
    <w:rsid w:val="00E93262"/>
    <w:rsid w:val="00E96923"/>
    <w:rsid w:val="00EA281C"/>
    <w:rsid w:val="00EA35B5"/>
    <w:rsid w:val="00EA54DB"/>
    <w:rsid w:val="00EA6C76"/>
    <w:rsid w:val="00EB1591"/>
    <w:rsid w:val="00EC1CCB"/>
    <w:rsid w:val="00EC2C00"/>
    <w:rsid w:val="00EC2EBA"/>
    <w:rsid w:val="00EC606B"/>
    <w:rsid w:val="00ED115E"/>
    <w:rsid w:val="00ED294E"/>
    <w:rsid w:val="00ED6B31"/>
    <w:rsid w:val="00EE2B1F"/>
    <w:rsid w:val="00EE3665"/>
    <w:rsid w:val="00EE3EEE"/>
    <w:rsid w:val="00EE75AB"/>
    <w:rsid w:val="00EF2915"/>
    <w:rsid w:val="00EF35DD"/>
    <w:rsid w:val="00EF423A"/>
    <w:rsid w:val="00EF4D01"/>
    <w:rsid w:val="00EF5F90"/>
    <w:rsid w:val="00EF7000"/>
    <w:rsid w:val="00F0057E"/>
    <w:rsid w:val="00F00E45"/>
    <w:rsid w:val="00F02113"/>
    <w:rsid w:val="00F13861"/>
    <w:rsid w:val="00F21616"/>
    <w:rsid w:val="00F34884"/>
    <w:rsid w:val="00F35FD4"/>
    <w:rsid w:val="00F42154"/>
    <w:rsid w:val="00F45B23"/>
    <w:rsid w:val="00F46C9B"/>
    <w:rsid w:val="00F47577"/>
    <w:rsid w:val="00F53F66"/>
    <w:rsid w:val="00F556C9"/>
    <w:rsid w:val="00F559A2"/>
    <w:rsid w:val="00F56226"/>
    <w:rsid w:val="00F57530"/>
    <w:rsid w:val="00F6161B"/>
    <w:rsid w:val="00F673E7"/>
    <w:rsid w:val="00F708CE"/>
    <w:rsid w:val="00F743DF"/>
    <w:rsid w:val="00F74E56"/>
    <w:rsid w:val="00F75DD6"/>
    <w:rsid w:val="00F8517D"/>
    <w:rsid w:val="00F85743"/>
    <w:rsid w:val="00F86B21"/>
    <w:rsid w:val="00F91269"/>
    <w:rsid w:val="00F91482"/>
    <w:rsid w:val="00F96FF8"/>
    <w:rsid w:val="00FA4A41"/>
    <w:rsid w:val="00FB07BB"/>
    <w:rsid w:val="00FB13A4"/>
    <w:rsid w:val="00FB7D54"/>
    <w:rsid w:val="00FC0DAD"/>
    <w:rsid w:val="00FC51AB"/>
    <w:rsid w:val="00FD086D"/>
    <w:rsid w:val="00FD135C"/>
    <w:rsid w:val="00FD6AE8"/>
    <w:rsid w:val="00FE3273"/>
    <w:rsid w:val="00FF03A9"/>
    <w:rsid w:val="00FF1921"/>
    <w:rsid w:val="00FF4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a70021"/>
    </o:shapedefaults>
    <o:shapelayout v:ext="edit">
      <o:idmap v:ext="edit" data="1"/>
    </o:shapelayout>
  </w:shapeDefaults>
  <w:decimalSymbol w:val="."/>
  <w:listSeparator w:val=","/>
  <w14:docId w14:val="26649FD8"/>
  <w15:chartTrackingRefBased/>
  <w15:docId w15:val="{D6833B11-12B5-4B51-B83B-32771E8E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B9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F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43902"/>
    <w:pPr>
      <w:ind w:left="720"/>
      <w:contextualSpacing/>
    </w:pPr>
  </w:style>
  <w:style w:type="character" w:styleId="Hyperlink">
    <w:name w:val="Hyperlink"/>
    <w:uiPriority w:val="99"/>
    <w:unhideWhenUsed/>
    <w:rsid w:val="006C3251"/>
    <w:rPr>
      <w:color w:val="0000FF"/>
      <w:u w:val="single"/>
    </w:rPr>
  </w:style>
  <w:style w:type="paragraph" w:styleId="BalloonText">
    <w:name w:val="Balloon Text"/>
    <w:basedOn w:val="Normal"/>
    <w:link w:val="BalloonTextChar"/>
    <w:uiPriority w:val="99"/>
    <w:semiHidden/>
    <w:unhideWhenUsed/>
    <w:rsid w:val="00A575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75DF"/>
    <w:rPr>
      <w:rFonts w:ascii="Tahoma" w:hAnsi="Tahoma" w:cs="Tahoma"/>
      <w:sz w:val="16"/>
      <w:szCs w:val="16"/>
      <w:lang w:val="en-US" w:eastAsia="en-US"/>
    </w:rPr>
  </w:style>
  <w:style w:type="character" w:customStyle="1" w:styleId="apple-converted-space">
    <w:name w:val="apple-converted-space"/>
    <w:rsid w:val="00A27358"/>
  </w:style>
  <w:style w:type="paragraph" w:styleId="NormalWeb">
    <w:name w:val="Normal (Web)"/>
    <w:basedOn w:val="Normal"/>
    <w:uiPriority w:val="99"/>
    <w:semiHidden/>
    <w:unhideWhenUsed/>
    <w:rsid w:val="00EC2C00"/>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nhideWhenUsed/>
    <w:rsid w:val="00C00C18"/>
    <w:pPr>
      <w:tabs>
        <w:tab w:val="center" w:pos="4513"/>
        <w:tab w:val="right" w:pos="9026"/>
      </w:tabs>
    </w:pPr>
  </w:style>
  <w:style w:type="character" w:customStyle="1" w:styleId="HeaderChar">
    <w:name w:val="Header Char"/>
    <w:link w:val="Header"/>
    <w:rsid w:val="00C00C18"/>
    <w:rPr>
      <w:sz w:val="22"/>
      <w:szCs w:val="22"/>
      <w:lang w:val="en-US" w:eastAsia="en-US"/>
    </w:rPr>
  </w:style>
  <w:style w:type="paragraph" w:styleId="Footer">
    <w:name w:val="footer"/>
    <w:basedOn w:val="Normal"/>
    <w:link w:val="FooterChar"/>
    <w:uiPriority w:val="99"/>
    <w:unhideWhenUsed/>
    <w:rsid w:val="00C00C18"/>
    <w:pPr>
      <w:tabs>
        <w:tab w:val="center" w:pos="4513"/>
        <w:tab w:val="right" w:pos="9026"/>
      </w:tabs>
    </w:pPr>
  </w:style>
  <w:style w:type="character" w:customStyle="1" w:styleId="FooterChar">
    <w:name w:val="Footer Char"/>
    <w:link w:val="Footer"/>
    <w:uiPriority w:val="99"/>
    <w:rsid w:val="00C00C18"/>
    <w:rPr>
      <w:sz w:val="22"/>
      <w:szCs w:val="22"/>
      <w:lang w:val="en-US" w:eastAsia="en-US"/>
    </w:rPr>
  </w:style>
  <w:style w:type="paragraph" w:styleId="FootnoteText">
    <w:name w:val="footnote text"/>
    <w:basedOn w:val="Normal"/>
    <w:link w:val="FootnoteTextChar"/>
    <w:uiPriority w:val="99"/>
    <w:semiHidden/>
    <w:unhideWhenUsed/>
    <w:rsid w:val="005B7EC6"/>
    <w:rPr>
      <w:sz w:val="20"/>
      <w:szCs w:val="20"/>
    </w:rPr>
  </w:style>
  <w:style w:type="character" w:customStyle="1" w:styleId="FootnoteTextChar">
    <w:name w:val="Footnote Text Char"/>
    <w:link w:val="FootnoteText"/>
    <w:uiPriority w:val="99"/>
    <w:semiHidden/>
    <w:rsid w:val="005B7EC6"/>
    <w:rPr>
      <w:lang w:val="en-US" w:eastAsia="en-US"/>
    </w:rPr>
  </w:style>
  <w:style w:type="character" w:styleId="FootnoteReference">
    <w:name w:val="footnote reference"/>
    <w:uiPriority w:val="99"/>
    <w:semiHidden/>
    <w:unhideWhenUsed/>
    <w:rsid w:val="005B7EC6"/>
    <w:rPr>
      <w:vertAlign w:val="superscript"/>
    </w:rPr>
  </w:style>
  <w:style w:type="character" w:styleId="UnresolvedMention">
    <w:name w:val="Unresolved Mention"/>
    <w:uiPriority w:val="99"/>
    <w:semiHidden/>
    <w:unhideWhenUsed/>
    <w:rsid w:val="00EA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558624">
      <w:bodyDiv w:val="1"/>
      <w:marLeft w:val="0"/>
      <w:marRight w:val="0"/>
      <w:marTop w:val="0"/>
      <w:marBottom w:val="0"/>
      <w:divBdr>
        <w:top w:val="none" w:sz="0" w:space="0" w:color="auto"/>
        <w:left w:val="none" w:sz="0" w:space="0" w:color="auto"/>
        <w:bottom w:val="none" w:sz="0" w:space="0" w:color="auto"/>
        <w:right w:val="none" w:sz="0" w:space="0" w:color="auto"/>
      </w:divBdr>
    </w:div>
    <w:div w:id="1311670109">
      <w:bodyDiv w:val="1"/>
      <w:marLeft w:val="0"/>
      <w:marRight w:val="0"/>
      <w:marTop w:val="0"/>
      <w:marBottom w:val="0"/>
      <w:divBdr>
        <w:top w:val="none" w:sz="0" w:space="0" w:color="auto"/>
        <w:left w:val="none" w:sz="0" w:space="0" w:color="auto"/>
        <w:bottom w:val="none" w:sz="0" w:space="0" w:color="auto"/>
        <w:right w:val="none" w:sz="0" w:space="0" w:color="auto"/>
      </w:divBdr>
    </w:div>
    <w:div w:id="1540975659">
      <w:bodyDiv w:val="1"/>
      <w:marLeft w:val="0"/>
      <w:marRight w:val="0"/>
      <w:marTop w:val="0"/>
      <w:marBottom w:val="0"/>
      <w:divBdr>
        <w:top w:val="none" w:sz="0" w:space="0" w:color="auto"/>
        <w:left w:val="none" w:sz="0" w:space="0" w:color="auto"/>
        <w:bottom w:val="none" w:sz="0" w:space="0" w:color="auto"/>
        <w:right w:val="none" w:sz="0" w:space="0" w:color="auto"/>
      </w:divBdr>
    </w:div>
    <w:div w:id="16695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infection-control-framework-higher-educatio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3" ma:contentTypeDescription="Create a new document." ma:contentTypeScope="" ma:versionID="d3b51a62f3dca71cd24ac5d95576a0b4">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539bf491437760a79786a2892c3b8429"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2D1B79-439F-447D-9A31-0CE852E38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1A1AA-C9ED-44B5-916F-7104D030FADB}">
  <ds:schemaRefs>
    <ds:schemaRef ds:uri="http://schemas.microsoft.com/sharepoint/v3/contenttype/forms"/>
  </ds:schemaRefs>
</ds:datastoreItem>
</file>

<file path=customXml/itemProps3.xml><?xml version="1.0" encoding="utf-8"?>
<ds:datastoreItem xmlns:ds="http://schemas.openxmlformats.org/officeDocument/2006/customXml" ds:itemID="{3CAD46AD-EA59-4AD5-9C0E-786AACBF944B}">
  <ds:schemaRefs>
    <ds:schemaRef ds:uri="http://schemas.openxmlformats.org/officeDocument/2006/bibliography"/>
  </ds:schemaRefs>
</ds:datastoreItem>
</file>

<file path=customXml/itemProps4.xml><?xml version="1.0" encoding="utf-8"?>
<ds:datastoreItem xmlns:ds="http://schemas.openxmlformats.org/officeDocument/2006/customXml" ds:itemID="{2D6FE4A7-28E2-4E24-A37D-D7579A7A929C}">
  <ds:schemaRefs>
    <ds:schemaRef ds:uri="http://purl.org/dc/terms/"/>
    <ds:schemaRef ds:uri="http://schemas.openxmlformats.org/package/2006/metadata/core-properties"/>
    <ds:schemaRef ds:uri="http://purl.org/dc/dcmitype/"/>
    <ds:schemaRef ds:uri="http://schemas.microsoft.com/office/infopath/2007/PartnerControls"/>
    <ds:schemaRef ds:uri="28eaf66e-27d3-43e8-b14c-201d909744d2"/>
    <ds:schemaRef ds:uri="http://purl.org/dc/elements/1.1/"/>
    <ds:schemaRef ds:uri="http://schemas.microsoft.com/office/2006/metadata/properties"/>
    <ds:schemaRef ds:uri="http://schemas.microsoft.com/office/2006/documentManagement/types"/>
    <ds:schemaRef ds:uri="641fd061-570a-41ab-ad06-26c722ac434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Example of issues and areas for consideration for SU Minibus and Vehicle</vt:lpstr>
    </vt:vector>
  </TitlesOfParts>
  <Company>Microsoft</Company>
  <LinksUpToDate>false</LinksUpToDate>
  <CharactersWithSpaces>3864</CharactersWithSpaces>
  <SharedDoc>false</SharedDoc>
  <HLinks>
    <vt:vector size="6" baseType="variant">
      <vt:variant>
        <vt:i4>2621477</vt:i4>
      </vt:variant>
      <vt:variant>
        <vt:i4>0</vt:i4>
      </vt:variant>
      <vt:variant>
        <vt:i4>0</vt:i4>
      </vt:variant>
      <vt:variant>
        <vt:i4>5</vt:i4>
      </vt:variant>
      <vt:variant>
        <vt:lpwstr>https://gov.wales/infection-control-framework-higher-education-html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issues and areas for consideration for SU Minibus and Vehicle</dc:title>
  <dc:subject/>
  <dc:creator>UNIVERSITY OF WALES</dc:creator>
  <cp:keywords/>
  <cp:lastModifiedBy>Emma Riches</cp:lastModifiedBy>
  <cp:revision>2</cp:revision>
  <cp:lastPrinted>2018-05-16T13:46:00Z</cp:lastPrinted>
  <dcterms:created xsi:type="dcterms:W3CDTF">2021-09-20T10:56:00Z</dcterms:created>
  <dcterms:modified xsi:type="dcterms:W3CDTF">2021-09-20T10:56:00Z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ies>
</file>