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body>
    <w:tbl>
      <w:tblPr>
        <w:tblW w:w="9747" w:type="dxa"/>
        <w:tblBorders>
          <w:bottom w:val="single" w:color="auto" w:sz="12" w:space="0"/>
        </w:tblBorders>
        <w:tblLook w:val="01E0" w:firstRow="1" w:lastRow="1" w:firstColumn="1" w:lastColumn="1" w:noHBand="0" w:noVBand="0"/>
      </w:tblPr>
      <w:tblGrid>
        <w:gridCol w:w="6912"/>
        <w:gridCol w:w="2835"/>
      </w:tblGrid>
      <w:tr w:rsidRPr="005A1AF6" w:rsidR="00F74379" w:rsidTr="00D820CA" w14:paraId="156C3364" w14:textId="77777777">
        <w:trPr>
          <w:trHeight w:val="1977"/>
        </w:trPr>
        <w:tc>
          <w:tcPr>
            <w:tcW w:w="6912" w:type="dxa"/>
            <w:tcBorders>
              <w:bottom w:val="single" w:color="auto" w:sz="12" w:space="0"/>
            </w:tcBorders>
          </w:tcPr>
          <w:p w:rsidR="00F74379" w:rsidP="00D820CA" w:rsidRDefault="00F74379" w14:paraId="60C15D8D" w14:textId="77777777">
            <w:pPr>
              <w:spacing w:after="0"/>
              <w:ind w:left="0" w:firstLine="0"/>
              <w:rPr>
                <w:b/>
                <w:sz w:val="32"/>
                <w:szCs w:val="32"/>
              </w:rPr>
            </w:pPr>
            <w:r>
              <w:rPr>
                <w:b/>
                <w:sz w:val="32"/>
                <w:szCs w:val="32"/>
              </w:rPr>
              <w:t xml:space="preserve">Suitability / Fitness to Practise Procedure </w:t>
            </w:r>
          </w:p>
          <w:p w:rsidR="00F74379" w:rsidP="00D820CA" w:rsidRDefault="00F74379" w14:paraId="752ECA81" w14:textId="77777777">
            <w:pPr>
              <w:spacing w:after="0"/>
              <w:ind w:left="0" w:firstLine="0"/>
              <w:rPr>
                <w:b/>
                <w:sz w:val="32"/>
                <w:szCs w:val="32"/>
              </w:rPr>
            </w:pPr>
          </w:p>
          <w:p w:rsidRPr="001A4D2E" w:rsidR="00F74379" w:rsidP="00D820CA" w:rsidRDefault="00F74379" w14:paraId="1F1BA05D" w14:textId="77777777">
            <w:pPr>
              <w:spacing w:after="0"/>
              <w:ind w:left="0" w:firstLine="0"/>
            </w:pPr>
            <w:r>
              <w:t>Procedure 09: 2025 Version 1.0</w:t>
            </w:r>
          </w:p>
          <w:p w:rsidR="00F74379" w:rsidP="00D820CA" w:rsidRDefault="00F74379" w14:paraId="01E3E00A" w14:textId="19C090DB">
            <w:pPr>
              <w:spacing w:after="0"/>
              <w:ind w:left="0" w:firstLine="0"/>
            </w:pPr>
            <w:r>
              <w:t xml:space="preserve">Effective from: </w:t>
            </w:r>
            <w:r w:rsidR="002B7240">
              <w:t>1 August 2025</w:t>
            </w:r>
          </w:p>
          <w:p w:rsidRPr="00300B49" w:rsidR="00F74379" w:rsidP="00D820CA" w:rsidRDefault="00F74379" w14:paraId="1E16815A" w14:textId="77777777">
            <w:pPr>
              <w:spacing w:after="0"/>
              <w:ind w:left="0" w:firstLine="0"/>
              <w:rPr>
                <w:iCs/>
              </w:rPr>
            </w:pPr>
          </w:p>
          <w:p w:rsidRPr="005A1AF6" w:rsidR="00F74379" w:rsidP="00D820CA" w:rsidRDefault="00F74379" w14:paraId="606D297F" w14:textId="77777777">
            <w:pPr>
              <w:spacing w:after="0"/>
              <w:ind w:left="0" w:firstLine="0"/>
              <w:rPr>
                <w:b/>
                <w:bCs/>
                <w:lang w:val="cy-GB"/>
              </w:rPr>
            </w:pPr>
          </w:p>
        </w:tc>
        <w:tc>
          <w:tcPr>
            <w:tcW w:w="2835" w:type="dxa"/>
            <w:tcBorders>
              <w:bottom w:val="single" w:color="auto" w:sz="12" w:space="0"/>
            </w:tcBorders>
            <w:vAlign w:val="center"/>
          </w:tcPr>
          <w:p w:rsidRPr="005A1AF6" w:rsidR="00F74379" w:rsidP="00D820CA" w:rsidRDefault="00F74379" w14:paraId="56DDC8C6" w14:textId="77777777">
            <w:pPr>
              <w:ind w:left="0" w:firstLine="0"/>
              <w:jc w:val="right"/>
              <w:rPr>
                <w:lang w:val="cy-GB"/>
              </w:rPr>
            </w:pPr>
            <w:r w:rsidRPr="005A1AF6">
              <w:rPr>
                <w:noProof/>
              </w:rPr>
              <w:drawing>
                <wp:anchor distT="0" distB="0" distL="114300" distR="114300" simplePos="0" relativeHeight="251658240" behindDoc="1" locked="0" layoutInCell="1" allowOverlap="1" wp14:anchorId="72FC4689" wp14:editId="53B95433">
                  <wp:simplePos x="0" y="0"/>
                  <wp:positionH relativeFrom="column">
                    <wp:posOffset>85090</wp:posOffset>
                  </wp:positionH>
                  <wp:positionV relativeFrom="paragraph">
                    <wp:posOffset>-1596390</wp:posOffset>
                  </wp:positionV>
                  <wp:extent cx="1590675" cy="1247775"/>
                  <wp:effectExtent l="0" t="0" r="9525" b="9525"/>
                  <wp:wrapTight wrapText="bothSides">
                    <wp:wrapPolygon edited="0">
                      <wp:start x="0" y="0"/>
                      <wp:lineTo x="0" y="21435"/>
                      <wp:lineTo x="21471" y="21435"/>
                      <wp:lineTo x="21471" y="0"/>
                      <wp:lineTo x="0" y="0"/>
                    </wp:wrapPolygon>
                  </wp:wrapTight>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90675" cy="124777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12578C" w:rsidRDefault="007A39C2" w14:paraId="27510124" w14:textId="77777777">
      <w:pPr>
        <w:spacing w:after="0" w:line="259" w:lineRule="auto"/>
        <w:ind w:left="0" w:firstLine="0"/>
        <w:rPr>
          <w:rFonts w:ascii="Times New Roman" w:hAnsi="Times New Roman" w:eastAsia="Times New Roman" w:cs="Times New Roman"/>
          <w:b/>
        </w:rPr>
      </w:pPr>
      <w:r>
        <w:rPr>
          <w:rFonts w:ascii="Times New Roman" w:hAnsi="Times New Roman" w:eastAsia="Times New Roman" w:cs="Times New Roman"/>
          <w:b/>
        </w:rPr>
        <w:t xml:space="preserve">  </w:t>
      </w:r>
    </w:p>
    <w:p w:rsidR="00727817" w:rsidRDefault="00727817" w14:paraId="3A21457C" w14:textId="77777777">
      <w:pPr>
        <w:spacing w:after="0" w:line="259" w:lineRule="auto"/>
        <w:ind w:left="0" w:firstLine="0"/>
      </w:pPr>
    </w:p>
    <w:tbl>
      <w:tblPr>
        <w:tblStyle w:val="TableGrid1"/>
        <w:tblpPr w:leftFromText="180" w:rightFromText="180" w:vertAnchor="text" w:horzAnchor="margin" w:tblpXSpec="center" w:tblpY="196"/>
        <w:tblW w:w="9783" w:type="dxa"/>
        <w:tblInd w:w="0" w:type="dxa"/>
        <w:tblLook w:val="04A0" w:firstRow="1" w:lastRow="0" w:firstColumn="1" w:lastColumn="0" w:noHBand="0" w:noVBand="1"/>
      </w:tblPr>
      <w:tblGrid>
        <w:gridCol w:w="3305"/>
        <w:gridCol w:w="3025"/>
        <w:gridCol w:w="3453"/>
      </w:tblGrid>
      <w:tr w:rsidR="000328E1" w:rsidTr="00F74379" w14:paraId="0570FC3E" w14:textId="77777777">
        <w:trPr>
          <w:trHeight w:val="861"/>
        </w:trPr>
        <w:tc>
          <w:tcPr>
            <w:tcW w:w="3305" w:type="dxa"/>
            <w:tcBorders>
              <w:top w:val="single" w:color="000000" w:themeColor="text1" w:sz="3" w:space="0"/>
              <w:left w:val="single" w:color="000000" w:themeColor="text1" w:sz="3" w:space="0"/>
              <w:bottom w:val="single" w:color="000000" w:themeColor="text1" w:sz="3" w:space="0"/>
              <w:right w:val="single" w:color="000000" w:themeColor="text1" w:sz="3" w:space="0"/>
            </w:tcBorders>
            <w:vAlign w:val="center"/>
          </w:tcPr>
          <w:p w:rsidR="000328E1" w:rsidP="000328E1" w:rsidRDefault="000328E1" w14:paraId="69A5775A" w14:textId="77777777">
            <w:pPr>
              <w:spacing w:after="0" w:line="259" w:lineRule="auto"/>
              <w:ind w:left="0" w:right="175" w:firstLine="0"/>
              <w:jc w:val="center"/>
            </w:pPr>
            <w:r>
              <w:rPr>
                <w:b/>
              </w:rPr>
              <w:t xml:space="preserve">Date </w:t>
            </w:r>
          </w:p>
        </w:tc>
        <w:tc>
          <w:tcPr>
            <w:tcW w:w="3025" w:type="dxa"/>
            <w:tcBorders>
              <w:top w:val="single" w:color="000000" w:themeColor="text1" w:sz="3" w:space="0"/>
              <w:left w:val="single" w:color="000000" w:themeColor="text1" w:sz="3" w:space="0"/>
              <w:bottom w:val="single" w:color="000000" w:themeColor="text1" w:sz="3" w:space="0"/>
              <w:right w:val="single" w:color="000000" w:themeColor="text1" w:sz="3" w:space="0"/>
            </w:tcBorders>
            <w:vAlign w:val="center"/>
          </w:tcPr>
          <w:p w:rsidR="000328E1" w:rsidP="000328E1" w:rsidRDefault="000328E1" w14:paraId="0BE09728" w14:textId="77777777">
            <w:pPr>
              <w:spacing w:after="0" w:line="259" w:lineRule="auto"/>
              <w:ind w:left="0" w:right="215" w:firstLine="0"/>
              <w:jc w:val="center"/>
            </w:pPr>
            <w:r>
              <w:rPr>
                <w:b/>
              </w:rPr>
              <w:t xml:space="preserve">Supersedes </w:t>
            </w:r>
          </w:p>
        </w:tc>
        <w:tc>
          <w:tcPr>
            <w:tcW w:w="3453" w:type="dxa"/>
            <w:tcBorders>
              <w:top w:val="single" w:color="000000" w:themeColor="text1" w:sz="3" w:space="0"/>
              <w:left w:val="single" w:color="000000" w:themeColor="text1" w:sz="3" w:space="0"/>
              <w:bottom w:val="single" w:color="000000" w:themeColor="text1" w:sz="3" w:space="0"/>
              <w:right w:val="single" w:color="000000" w:themeColor="text1" w:sz="3" w:space="0"/>
            </w:tcBorders>
            <w:vAlign w:val="center"/>
          </w:tcPr>
          <w:p w:rsidR="000328E1" w:rsidP="000328E1" w:rsidRDefault="000328E1" w14:paraId="42139CBE" w14:textId="77777777">
            <w:pPr>
              <w:spacing w:after="0" w:line="259" w:lineRule="auto"/>
              <w:ind w:left="0" w:right="69" w:firstLine="0"/>
              <w:jc w:val="center"/>
            </w:pPr>
            <w:r>
              <w:rPr>
                <w:b/>
              </w:rPr>
              <w:t xml:space="preserve">Description of Change </w:t>
            </w:r>
          </w:p>
        </w:tc>
      </w:tr>
      <w:tr w:rsidRPr="00FA6B3F" w:rsidR="00551AF4" w:rsidTr="00F74379" w14:paraId="2241DA49" w14:textId="77777777">
        <w:trPr>
          <w:trHeight w:val="1424"/>
        </w:trPr>
        <w:tc>
          <w:tcPr>
            <w:tcW w:w="3305" w:type="dxa"/>
            <w:tcBorders>
              <w:top w:val="single" w:color="000000" w:themeColor="text1" w:sz="3" w:space="0"/>
              <w:left w:val="single" w:color="000000" w:themeColor="text1" w:sz="3" w:space="0"/>
              <w:bottom w:val="single" w:color="000000" w:themeColor="text1" w:sz="3" w:space="0"/>
              <w:right w:val="single" w:color="000000" w:themeColor="text1" w:sz="3" w:space="0"/>
            </w:tcBorders>
            <w:vAlign w:val="center"/>
          </w:tcPr>
          <w:p w:rsidRPr="00FA6B3F" w:rsidR="00551AF4" w:rsidP="00F74379" w:rsidRDefault="00207EB2" w14:paraId="5A899A7B" w14:textId="29FF2B09">
            <w:pPr>
              <w:spacing w:after="0" w:line="259" w:lineRule="auto"/>
              <w:ind w:left="0" w:firstLine="0"/>
              <w:jc w:val="center"/>
            </w:pPr>
            <w:r>
              <w:t xml:space="preserve">08 </w:t>
            </w:r>
            <w:r w:rsidR="00541014">
              <w:t>July</w:t>
            </w:r>
            <w:r w:rsidR="00551AF4">
              <w:t xml:space="preserve"> 202</w:t>
            </w:r>
            <w:r w:rsidR="00541014">
              <w:t>5</w:t>
            </w:r>
          </w:p>
        </w:tc>
        <w:tc>
          <w:tcPr>
            <w:tcW w:w="3025" w:type="dxa"/>
            <w:tcBorders>
              <w:top w:val="single" w:color="000000" w:themeColor="text1" w:sz="3" w:space="0"/>
              <w:left w:val="single" w:color="000000" w:themeColor="text1" w:sz="3" w:space="0"/>
              <w:bottom w:val="single" w:color="000000" w:themeColor="text1" w:sz="3" w:space="0"/>
              <w:right w:val="single" w:color="000000" w:themeColor="text1" w:sz="3" w:space="0"/>
            </w:tcBorders>
            <w:vAlign w:val="center"/>
          </w:tcPr>
          <w:p w:rsidRPr="00FA6B3F" w:rsidR="00551AF4" w:rsidP="00F74379" w:rsidRDefault="00FF6F4B" w14:paraId="6BF85738" w14:textId="3B93E615">
            <w:pPr>
              <w:spacing w:after="0" w:line="259" w:lineRule="auto"/>
              <w:ind w:left="0" w:right="62" w:firstLine="0"/>
              <w:jc w:val="center"/>
            </w:pPr>
            <w:r>
              <w:t>202</w:t>
            </w:r>
            <w:r w:rsidR="00F50520">
              <w:t>3</w:t>
            </w:r>
            <w:r>
              <w:t xml:space="preserve"> Version 1.0</w:t>
            </w:r>
          </w:p>
        </w:tc>
        <w:tc>
          <w:tcPr>
            <w:tcW w:w="3453" w:type="dxa"/>
            <w:tcBorders>
              <w:top w:val="single" w:color="000000" w:themeColor="text1" w:sz="3" w:space="0"/>
              <w:left w:val="single" w:color="000000" w:themeColor="text1" w:sz="3" w:space="0"/>
              <w:bottom w:val="single" w:color="000000" w:themeColor="text1" w:sz="3" w:space="0"/>
              <w:right w:val="single" w:color="000000" w:themeColor="text1" w:sz="3" w:space="0"/>
            </w:tcBorders>
            <w:vAlign w:val="center"/>
          </w:tcPr>
          <w:p w:rsidRPr="00FA6B3F" w:rsidR="00551AF4" w:rsidP="000328E1" w:rsidRDefault="00756382" w14:paraId="3136E6D2" w14:textId="77777777">
            <w:pPr>
              <w:spacing w:after="0" w:line="240" w:lineRule="auto"/>
              <w:ind w:left="0" w:firstLine="0"/>
              <w:jc w:val="center"/>
            </w:pPr>
            <w:r>
              <w:t>Addition</w:t>
            </w:r>
            <w:r w:rsidR="39D8CF2A">
              <w:t>al</w:t>
            </w:r>
            <w:r w:rsidR="00BB0F5E">
              <w:t xml:space="preserve"> </w:t>
            </w:r>
            <w:r>
              <w:t>programmes</w:t>
            </w:r>
            <w:r w:rsidR="00AF23C0">
              <w:t>, c</w:t>
            </w:r>
            <w:r w:rsidR="007B6FF1">
              <w:t xml:space="preserve">larification of </w:t>
            </w:r>
            <w:r w:rsidR="00C871A2">
              <w:t>requirements of formal investigation meeting</w:t>
            </w:r>
            <w:r>
              <w:t xml:space="preserve"> and</w:t>
            </w:r>
            <w:r w:rsidR="006A3883">
              <w:t xml:space="preserve"> </w:t>
            </w:r>
            <w:r w:rsidR="00871CC6">
              <w:t xml:space="preserve">undertaking </w:t>
            </w:r>
            <w:r w:rsidR="00C871A2">
              <w:t>stages</w:t>
            </w:r>
            <w:r>
              <w:t>. U</w:t>
            </w:r>
            <w:r w:rsidR="00C871A2">
              <w:t xml:space="preserve">pdate of </w:t>
            </w:r>
            <w:r w:rsidR="00AF3A5A">
              <w:t>titles and OIA Guidance</w:t>
            </w:r>
          </w:p>
        </w:tc>
      </w:tr>
      <w:tr w:rsidRPr="00FA6B3F" w:rsidR="000328E1" w:rsidTr="00F74379" w14:paraId="40E7F1DC" w14:textId="77777777">
        <w:trPr>
          <w:trHeight w:val="1424"/>
        </w:trPr>
        <w:tc>
          <w:tcPr>
            <w:tcW w:w="3305" w:type="dxa"/>
            <w:tcBorders>
              <w:top w:val="single" w:color="000000" w:themeColor="text1" w:sz="3" w:space="0"/>
              <w:left w:val="single" w:color="000000" w:themeColor="text1" w:sz="3" w:space="0"/>
              <w:bottom w:val="single" w:color="000000" w:themeColor="text1" w:sz="3" w:space="0"/>
              <w:right w:val="single" w:color="000000" w:themeColor="text1" w:sz="3" w:space="0"/>
            </w:tcBorders>
            <w:vAlign w:val="center"/>
          </w:tcPr>
          <w:p w:rsidRPr="00FA6B3F" w:rsidR="000328E1" w:rsidP="00F74379" w:rsidRDefault="000328E1" w14:paraId="535FEDBF" w14:textId="77777777">
            <w:pPr>
              <w:spacing w:after="0" w:line="259" w:lineRule="auto"/>
              <w:jc w:val="center"/>
            </w:pPr>
            <w:r w:rsidRPr="00FA6B3F">
              <w:t>12 April 2023</w:t>
            </w:r>
          </w:p>
        </w:tc>
        <w:tc>
          <w:tcPr>
            <w:tcW w:w="3025" w:type="dxa"/>
            <w:tcBorders>
              <w:top w:val="single" w:color="000000" w:themeColor="text1" w:sz="3" w:space="0"/>
              <w:left w:val="single" w:color="000000" w:themeColor="text1" w:sz="3" w:space="0"/>
              <w:bottom w:val="single" w:color="000000" w:themeColor="text1" w:sz="3" w:space="0"/>
              <w:right w:val="single" w:color="000000" w:themeColor="text1" w:sz="3" w:space="0"/>
            </w:tcBorders>
            <w:vAlign w:val="center"/>
          </w:tcPr>
          <w:p w:rsidRPr="00FA6B3F" w:rsidR="000328E1" w:rsidP="000328E1" w:rsidRDefault="000328E1" w14:paraId="2230A050" w14:textId="77777777">
            <w:pPr>
              <w:spacing w:after="0" w:line="259" w:lineRule="auto"/>
              <w:ind w:left="0" w:right="62" w:firstLine="0"/>
              <w:jc w:val="center"/>
            </w:pPr>
            <w:r w:rsidRPr="00FA6B3F">
              <w:t>2019 Version 1.3</w:t>
            </w:r>
          </w:p>
        </w:tc>
        <w:tc>
          <w:tcPr>
            <w:tcW w:w="3453" w:type="dxa"/>
            <w:tcBorders>
              <w:top w:val="single" w:color="000000" w:themeColor="text1" w:sz="3" w:space="0"/>
              <w:left w:val="single" w:color="000000" w:themeColor="text1" w:sz="3" w:space="0"/>
              <w:bottom w:val="single" w:color="000000" w:themeColor="text1" w:sz="3" w:space="0"/>
              <w:right w:val="single" w:color="000000" w:themeColor="text1" w:sz="3" w:space="0"/>
            </w:tcBorders>
            <w:vAlign w:val="center"/>
          </w:tcPr>
          <w:p w:rsidRPr="00FA6B3F" w:rsidR="000328E1" w:rsidP="000328E1" w:rsidRDefault="00A73BAB" w14:paraId="3E82F46E" w14:textId="77777777">
            <w:pPr>
              <w:spacing w:after="0" w:line="240" w:lineRule="auto"/>
              <w:ind w:left="0" w:firstLine="0"/>
              <w:jc w:val="center"/>
            </w:pPr>
            <w:r w:rsidRPr="00FA6B3F">
              <w:t xml:space="preserve">Updated to </w:t>
            </w:r>
            <w:r w:rsidRPr="00FA6B3F" w:rsidR="00FA6B3F">
              <w:t>mention relevant</w:t>
            </w:r>
            <w:r w:rsidRPr="00FA6B3F">
              <w:t xml:space="preserve"> partners and professional, statutory or regulatory bodies</w:t>
            </w:r>
          </w:p>
        </w:tc>
      </w:tr>
      <w:tr w:rsidRPr="00FA6B3F" w:rsidR="000328E1" w:rsidTr="00F74379" w14:paraId="2B8F0FC9" w14:textId="77777777">
        <w:trPr>
          <w:trHeight w:val="1424"/>
        </w:trPr>
        <w:tc>
          <w:tcPr>
            <w:tcW w:w="3305" w:type="dxa"/>
            <w:tcBorders>
              <w:top w:val="single" w:color="000000" w:themeColor="text1" w:sz="3" w:space="0"/>
              <w:left w:val="single" w:color="000000" w:themeColor="text1" w:sz="3" w:space="0"/>
              <w:bottom w:val="single" w:color="000000" w:themeColor="text1" w:sz="3" w:space="0"/>
              <w:right w:val="single" w:color="000000" w:themeColor="text1" w:sz="3" w:space="0"/>
            </w:tcBorders>
            <w:vAlign w:val="center"/>
          </w:tcPr>
          <w:p w:rsidRPr="00FA6B3F" w:rsidR="000328E1" w:rsidP="00F74379" w:rsidRDefault="000328E1" w14:paraId="1D364CDB" w14:textId="7850AF3B">
            <w:pPr>
              <w:spacing w:after="0" w:line="259" w:lineRule="auto"/>
              <w:jc w:val="center"/>
            </w:pPr>
            <w:r w:rsidRPr="00FA6B3F">
              <w:t>1 February 2021</w:t>
            </w:r>
          </w:p>
        </w:tc>
        <w:tc>
          <w:tcPr>
            <w:tcW w:w="3025" w:type="dxa"/>
            <w:tcBorders>
              <w:top w:val="single" w:color="000000" w:themeColor="text1" w:sz="3" w:space="0"/>
              <w:left w:val="single" w:color="000000" w:themeColor="text1" w:sz="3" w:space="0"/>
              <w:bottom w:val="single" w:color="000000" w:themeColor="text1" w:sz="3" w:space="0"/>
              <w:right w:val="single" w:color="000000" w:themeColor="text1" w:sz="3" w:space="0"/>
            </w:tcBorders>
            <w:vAlign w:val="center"/>
          </w:tcPr>
          <w:p w:rsidRPr="00FA6B3F" w:rsidR="000328E1" w:rsidP="000328E1" w:rsidRDefault="000328E1" w14:paraId="472F2F6C" w14:textId="77777777">
            <w:pPr>
              <w:spacing w:after="0" w:line="259" w:lineRule="auto"/>
              <w:ind w:left="0" w:right="62" w:firstLine="0"/>
              <w:jc w:val="center"/>
            </w:pPr>
            <w:r w:rsidRPr="00FA6B3F">
              <w:t xml:space="preserve">2019 Version 1.2 </w:t>
            </w:r>
          </w:p>
        </w:tc>
        <w:tc>
          <w:tcPr>
            <w:tcW w:w="3453" w:type="dxa"/>
            <w:tcBorders>
              <w:top w:val="single" w:color="000000" w:themeColor="text1" w:sz="3" w:space="0"/>
              <w:left w:val="single" w:color="000000" w:themeColor="text1" w:sz="3" w:space="0"/>
              <w:bottom w:val="single" w:color="000000" w:themeColor="text1" w:sz="3" w:space="0"/>
              <w:right w:val="single" w:color="000000" w:themeColor="text1" w:sz="3" w:space="0"/>
            </w:tcBorders>
            <w:vAlign w:val="center"/>
          </w:tcPr>
          <w:p w:rsidRPr="00FA6B3F" w:rsidR="000328E1" w:rsidP="000328E1" w:rsidRDefault="000328E1" w14:paraId="783B0F1C" w14:textId="77777777">
            <w:pPr>
              <w:spacing w:after="0" w:line="240" w:lineRule="auto"/>
              <w:ind w:left="0" w:firstLine="0"/>
              <w:jc w:val="center"/>
            </w:pPr>
            <w:r w:rsidRPr="00FA6B3F">
              <w:t xml:space="preserve">Minor amendments to wording, and a timescale </w:t>
            </w:r>
          </w:p>
          <w:p w:rsidRPr="00FA6B3F" w:rsidR="000328E1" w:rsidP="000328E1" w:rsidRDefault="000328E1" w14:paraId="0CBF8CF3" w14:textId="77777777">
            <w:pPr>
              <w:spacing w:after="0" w:line="259" w:lineRule="auto"/>
              <w:ind w:left="0" w:firstLine="0"/>
              <w:jc w:val="center"/>
            </w:pPr>
            <w:r w:rsidRPr="00FA6B3F">
              <w:t xml:space="preserve">included for any investigations into suitability or fitness. </w:t>
            </w:r>
          </w:p>
        </w:tc>
      </w:tr>
    </w:tbl>
    <w:p w:rsidR="0012578C" w:rsidP="00F74379" w:rsidRDefault="0012578C" w14:paraId="2A5D4CC4" w14:textId="771B7FEB">
      <w:pPr>
        <w:spacing w:after="0" w:line="259" w:lineRule="auto"/>
        <w:ind w:left="0" w:firstLine="0"/>
        <w:jc w:val="center"/>
      </w:pPr>
    </w:p>
    <w:p w:rsidR="00727817" w:rsidP="00F74379" w:rsidRDefault="00727817" w14:paraId="50A1B1B8" w14:textId="77777777">
      <w:pPr>
        <w:spacing w:after="0" w:line="259" w:lineRule="auto"/>
        <w:ind w:left="0" w:firstLine="0"/>
        <w:jc w:val="center"/>
      </w:pPr>
    </w:p>
    <w:p w:rsidRPr="00FA6B3F" w:rsidR="00727817" w:rsidP="00F74379" w:rsidRDefault="00727817" w14:paraId="370C19E9" w14:textId="77777777">
      <w:pPr>
        <w:spacing w:after="0" w:line="259" w:lineRule="auto"/>
        <w:ind w:left="0" w:firstLine="0"/>
        <w:jc w:val="center"/>
      </w:pPr>
    </w:p>
    <w:tbl>
      <w:tblPr>
        <w:tblStyle w:val="TableGrid1"/>
        <w:tblpPr w:leftFromText="180" w:rightFromText="180" w:vertAnchor="text" w:horzAnchor="margin" w:tblpXSpec="center" w:tblpY="170"/>
        <w:tblW w:w="9783" w:type="dxa"/>
        <w:tblInd w:w="0" w:type="dxa"/>
        <w:tblCellMar>
          <w:left w:w="132" w:type="dxa"/>
          <w:right w:w="58" w:type="dxa"/>
        </w:tblCellMar>
        <w:tblLook w:val="04A0" w:firstRow="1" w:lastRow="0" w:firstColumn="1" w:lastColumn="0" w:noHBand="0" w:noVBand="1"/>
      </w:tblPr>
      <w:tblGrid>
        <w:gridCol w:w="2425"/>
        <w:gridCol w:w="2429"/>
        <w:gridCol w:w="2425"/>
        <w:gridCol w:w="2504"/>
      </w:tblGrid>
      <w:tr w:rsidRPr="00FA6B3F" w:rsidR="000328E1" w:rsidTr="00F74379" w14:paraId="7ECFE980" w14:textId="77777777">
        <w:trPr>
          <w:trHeight w:val="860"/>
        </w:trPr>
        <w:tc>
          <w:tcPr>
            <w:tcW w:w="2425" w:type="dxa"/>
            <w:tcBorders>
              <w:top w:val="single" w:color="000000" w:sz="3" w:space="0"/>
              <w:left w:val="single" w:color="000000" w:sz="3" w:space="0"/>
              <w:bottom w:val="single" w:color="000000" w:sz="3" w:space="0"/>
              <w:right w:val="single" w:color="000000" w:sz="3" w:space="0"/>
            </w:tcBorders>
            <w:vAlign w:val="center"/>
          </w:tcPr>
          <w:p w:rsidRPr="00FA6B3F" w:rsidR="000328E1" w:rsidP="000328E1" w:rsidRDefault="000328E1" w14:paraId="5856BE43" w14:textId="77777777">
            <w:pPr>
              <w:spacing w:after="0" w:line="259" w:lineRule="auto"/>
              <w:ind w:left="28" w:firstLine="0"/>
            </w:pPr>
            <w:r w:rsidRPr="00FA6B3F">
              <w:rPr>
                <w:b/>
              </w:rPr>
              <w:t xml:space="preserve">Document Owner </w:t>
            </w:r>
          </w:p>
        </w:tc>
        <w:tc>
          <w:tcPr>
            <w:tcW w:w="2429" w:type="dxa"/>
            <w:tcBorders>
              <w:top w:val="single" w:color="000000" w:sz="3" w:space="0"/>
              <w:left w:val="single" w:color="000000" w:sz="3" w:space="0"/>
              <w:bottom w:val="single" w:color="000000" w:sz="3" w:space="0"/>
              <w:right w:val="single" w:color="000000" w:sz="3" w:space="0"/>
            </w:tcBorders>
            <w:vAlign w:val="center"/>
          </w:tcPr>
          <w:p w:rsidRPr="00FA6B3F" w:rsidR="000328E1" w:rsidP="000328E1" w:rsidRDefault="000328E1" w14:paraId="12CDFFFC" w14:textId="77777777">
            <w:pPr>
              <w:spacing w:after="0" w:line="259" w:lineRule="auto"/>
              <w:ind w:left="0" w:right="65" w:firstLine="0"/>
              <w:jc w:val="center"/>
            </w:pPr>
            <w:r w:rsidRPr="00FA6B3F">
              <w:rPr>
                <w:b/>
              </w:rPr>
              <w:t xml:space="preserve">Approved By </w:t>
            </w:r>
          </w:p>
        </w:tc>
        <w:tc>
          <w:tcPr>
            <w:tcW w:w="2425" w:type="dxa"/>
            <w:tcBorders>
              <w:top w:val="single" w:color="000000" w:sz="3" w:space="0"/>
              <w:left w:val="single" w:color="000000" w:sz="3" w:space="0"/>
              <w:bottom w:val="single" w:color="000000" w:sz="3" w:space="0"/>
              <w:right w:val="single" w:color="000000" w:sz="3" w:space="0"/>
            </w:tcBorders>
            <w:vAlign w:val="center"/>
          </w:tcPr>
          <w:p w:rsidRPr="00FA6B3F" w:rsidR="000328E1" w:rsidP="000328E1" w:rsidRDefault="000328E1" w14:paraId="03E232C1" w14:textId="77777777">
            <w:pPr>
              <w:spacing w:after="0" w:line="259" w:lineRule="auto"/>
              <w:ind w:left="0" w:right="69" w:firstLine="0"/>
              <w:jc w:val="center"/>
            </w:pPr>
            <w:r w:rsidRPr="00FA6B3F">
              <w:rPr>
                <w:b/>
              </w:rPr>
              <w:t xml:space="preserve">Date Approved </w:t>
            </w:r>
          </w:p>
        </w:tc>
        <w:tc>
          <w:tcPr>
            <w:tcW w:w="2504" w:type="dxa"/>
            <w:tcBorders>
              <w:top w:val="single" w:color="000000" w:sz="3" w:space="0"/>
              <w:left w:val="single" w:color="000000" w:sz="3" w:space="0"/>
              <w:bottom w:val="single" w:color="000000" w:sz="3" w:space="0"/>
              <w:right w:val="single" w:color="000000" w:sz="3" w:space="0"/>
            </w:tcBorders>
            <w:vAlign w:val="center"/>
          </w:tcPr>
          <w:p w:rsidRPr="00FA6B3F" w:rsidR="000328E1" w:rsidP="000328E1" w:rsidRDefault="000328E1" w14:paraId="17C1BF2D" w14:textId="77777777">
            <w:pPr>
              <w:spacing w:after="0" w:line="259" w:lineRule="auto"/>
              <w:ind w:left="20" w:firstLine="0"/>
            </w:pPr>
            <w:r w:rsidRPr="00FA6B3F">
              <w:rPr>
                <w:b/>
              </w:rPr>
              <w:t xml:space="preserve">Review Frequency </w:t>
            </w:r>
          </w:p>
        </w:tc>
      </w:tr>
      <w:tr w:rsidRPr="00FA6B3F" w:rsidR="000328E1" w:rsidTr="00F74379" w14:paraId="3351B2EE" w14:textId="77777777">
        <w:trPr>
          <w:trHeight w:val="1424"/>
        </w:trPr>
        <w:tc>
          <w:tcPr>
            <w:tcW w:w="2425" w:type="dxa"/>
            <w:tcBorders>
              <w:top w:val="single" w:color="000000" w:sz="3" w:space="0"/>
              <w:left w:val="single" w:color="000000" w:sz="3" w:space="0"/>
              <w:bottom w:val="single" w:color="000000" w:sz="3" w:space="0"/>
              <w:right w:val="single" w:color="000000" w:sz="3" w:space="0"/>
            </w:tcBorders>
            <w:vAlign w:val="center"/>
          </w:tcPr>
          <w:p w:rsidRPr="00FA6B3F" w:rsidR="000328E1" w:rsidP="000328E1" w:rsidRDefault="00F74379" w14:paraId="093DD0A2" w14:textId="687A3286">
            <w:pPr>
              <w:spacing w:after="0" w:line="259" w:lineRule="auto"/>
              <w:ind w:left="0" w:firstLine="0"/>
              <w:jc w:val="center"/>
            </w:pPr>
            <w:r>
              <w:t>Registry: Quality &amp; Standards</w:t>
            </w:r>
            <w:r w:rsidRPr="00FA6B3F" w:rsidR="000328E1">
              <w:t xml:space="preserve">. </w:t>
            </w:r>
          </w:p>
        </w:tc>
        <w:tc>
          <w:tcPr>
            <w:tcW w:w="2429" w:type="dxa"/>
            <w:tcBorders>
              <w:top w:val="single" w:color="000000" w:sz="3" w:space="0"/>
              <w:left w:val="single" w:color="000000" w:sz="3" w:space="0"/>
              <w:bottom w:val="single" w:color="000000" w:sz="3" w:space="0"/>
              <w:right w:val="single" w:color="000000" w:sz="3" w:space="0"/>
            </w:tcBorders>
            <w:vAlign w:val="center"/>
          </w:tcPr>
          <w:p w:rsidRPr="00FA6B3F" w:rsidR="000328E1" w:rsidP="000328E1" w:rsidRDefault="000328E1" w14:paraId="23799784" w14:textId="77777777">
            <w:pPr>
              <w:spacing w:after="0" w:line="259" w:lineRule="auto"/>
              <w:ind w:left="0" w:firstLine="0"/>
              <w:jc w:val="center"/>
            </w:pPr>
            <w:r w:rsidRPr="00FA6B3F">
              <w:t xml:space="preserve">Senate Regulations and Special Cases Committee. </w:t>
            </w:r>
          </w:p>
        </w:tc>
        <w:tc>
          <w:tcPr>
            <w:tcW w:w="2425" w:type="dxa"/>
            <w:tcBorders>
              <w:top w:val="single" w:color="000000" w:sz="3" w:space="0"/>
              <w:left w:val="single" w:color="000000" w:sz="3" w:space="0"/>
              <w:bottom w:val="single" w:color="000000" w:sz="3" w:space="0"/>
              <w:right w:val="single" w:color="000000" w:sz="3" w:space="0"/>
            </w:tcBorders>
            <w:vAlign w:val="center"/>
          </w:tcPr>
          <w:p w:rsidRPr="00FA6B3F" w:rsidR="000328E1" w:rsidP="000328E1" w:rsidRDefault="00207EB2" w14:paraId="0AB6736E" w14:textId="56E26C43">
            <w:pPr>
              <w:spacing w:after="0" w:line="259" w:lineRule="auto"/>
              <w:ind w:left="0" w:right="70" w:firstLine="0"/>
              <w:jc w:val="center"/>
            </w:pPr>
            <w:r>
              <w:t xml:space="preserve">08 </w:t>
            </w:r>
            <w:r w:rsidR="00541014">
              <w:t>July 2025</w:t>
            </w:r>
            <w:r w:rsidRPr="00FA6B3F" w:rsidR="000328E1">
              <w:t xml:space="preserve">. </w:t>
            </w:r>
          </w:p>
        </w:tc>
        <w:tc>
          <w:tcPr>
            <w:tcW w:w="2504" w:type="dxa"/>
            <w:tcBorders>
              <w:top w:val="single" w:color="000000" w:sz="3" w:space="0"/>
              <w:left w:val="single" w:color="000000" w:sz="3" w:space="0"/>
              <w:bottom w:val="single" w:color="000000" w:sz="3" w:space="0"/>
              <w:right w:val="single" w:color="000000" w:sz="3" w:space="0"/>
            </w:tcBorders>
            <w:vAlign w:val="center"/>
          </w:tcPr>
          <w:p w:rsidRPr="00FA6B3F" w:rsidR="000328E1" w:rsidP="000328E1" w:rsidRDefault="000328E1" w14:paraId="1476F996" w14:textId="77777777">
            <w:pPr>
              <w:spacing w:after="0" w:line="259" w:lineRule="auto"/>
              <w:ind w:left="0" w:right="64" w:firstLine="0"/>
              <w:jc w:val="center"/>
            </w:pPr>
            <w:r w:rsidRPr="00FA6B3F">
              <w:t xml:space="preserve">Every three years. </w:t>
            </w:r>
          </w:p>
        </w:tc>
      </w:tr>
    </w:tbl>
    <w:p w:rsidR="0012578C" w:rsidRDefault="007A39C2" w14:paraId="604A1A38" w14:textId="77777777">
      <w:pPr>
        <w:spacing w:after="0" w:line="259" w:lineRule="auto"/>
        <w:ind w:left="0" w:firstLine="0"/>
        <w:rPr>
          <w:rFonts w:ascii="Times New Roman" w:hAnsi="Times New Roman" w:eastAsia="Times New Roman" w:cs="Times New Roman"/>
          <w:b/>
          <w:sz w:val="36"/>
          <w:szCs w:val="32"/>
        </w:rPr>
      </w:pPr>
      <w:r w:rsidRPr="00871CC6">
        <w:rPr>
          <w:rFonts w:ascii="Times New Roman" w:hAnsi="Times New Roman" w:eastAsia="Times New Roman" w:cs="Times New Roman"/>
          <w:b/>
          <w:sz w:val="36"/>
          <w:szCs w:val="32"/>
        </w:rPr>
        <w:t xml:space="preserve"> </w:t>
      </w:r>
    </w:p>
    <w:p w:rsidR="00727817" w:rsidRDefault="00727817" w14:paraId="5EF0EDF4" w14:textId="77777777">
      <w:pPr>
        <w:spacing w:after="0" w:line="259" w:lineRule="auto"/>
        <w:ind w:left="0" w:firstLine="0"/>
        <w:rPr>
          <w:rFonts w:ascii="Times New Roman" w:hAnsi="Times New Roman" w:eastAsia="Times New Roman" w:cs="Times New Roman"/>
          <w:b/>
          <w:sz w:val="36"/>
          <w:szCs w:val="32"/>
        </w:rPr>
      </w:pPr>
    </w:p>
    <w:p w:rsidRPr="00871CC6" w:rsidR="00727817" w:rsidRDefault="00727817" w14:paraId="0FB82E6F" w14:textId="77777777">
      <w:pPr>
        <w:spacing w:after="0" w:line="259" w:lineRule="auto"/>
        <w:ind w:left="0" w:firstLine="0"/>
        <w:rPr>
          <w:sz w:val="36"/>
          <w:szCs w:val="32"/>
        </w:rPr>
      </w:pPr>
    </w:p>
    <w:p w:rsidR="0012578C" w:rsidP="00727817" w:rsidRDefault="007A39C2" w14:paraId="15DCB44F" w14:textId="535865C1">
      <w:pPr>
        <w:spacing w:after="0" w:line="249" w:lineRule="auto"/>
        <w:ind w:left="10" w:hanging="10"/>
        <w:jc w:val="center"/>
        <w:rPr>
          <w:sz w:val="22"/>
          <w:szCs w:val="20"/>
        </w:rPr>
      </w:pPr>
      <w:r w:rsidRPr="00871CC6">
        <w:rPr>
          <w:sz w:val="22"/>
          <w:szCs w:val="20"/>
        </w:rPr>
        <w:t>Note: In exceptional circumstances, and subject to approval by the Chair of the Senate Regulations and Special Cases Committee, responsibilities assigned to Schools, Heads, of School, School Officers or School Committees in these Regulations may be assumed by the College, Head of College, College Officers or College Committees respectively, as appropriate.</w:t>
      </w:r>
    </w:p>
    <w:p w:rsidRPr="00871CC6" w:rsidR="00727817" w:rsidP="00727817" w:rsidRDefault="00727817" w14:paraId="28C0AB62" w14:textId="77777777">
      <w:pPr>
        <w:spacing w:after="0" w:line="249" w:lineRule="auto"/>
        <w:ind w:left="10" w:hanging="10"/>
        <w:jc w:val="center"/>
        <w:rPr>
          <w:sz w:val="22"/>
          <w:szCs w:val="20"/>
        </w:rPr>
      </w:pPr>
    </w:p>
    <w:tbl>
      <w:tblPr>
        <w:tblW w:w="9747" w:type="dxa"/>
        <w:tblBorders>
          <w:bottom w:val="single" w:color="auto" w:sz="12" w:space="0"/>
        </w:tblBorders>
        <w:tblLook w:val="01E0" w:firstRow="1" w:lastRow="1" w:firstColumn="1" w:lastColumn="1" w:noHBand="0" w:noVBand="0"/>
      </w:tblPr>
      <w:tblGrid>
        <w:gridCol w:w="6912"/>
        <w:gridCol w:w="2835"/>
      </w:tblGrid>
      <w:tr w:rsidRPr="005A1AF6" w:rsidR="00F74379" w:rsidTr="00D820CA" w14:paraId="004334A7" w14:textId="77777777">
        <w:trPr>
          <w:trHeight w:val="1977"/>
        </w:trPr>
        <w:tc>
          <w:tcPr>
            <w:tcW w:w="6912" w:type="dxa"/>
            <w:tcBorders>
              <w:bottom w:val="single" w:color="auto" w:sz="12" w:space="0"/>
            </w:tcBorders>
          </w:tcPr>
          <w:p w:rsidR="00F74379" w:rsidP="00D820CA" w:rsidRDefault="00F74379" w14:paraId="6F89C950" w14:textId="587D25DA">
            <w:pPr>
              <w:spacing w:after="0"/>
              <w:ind w:left="0" w:firstLine="0"/>
              <w:rPr>
                <w:b/>
                <w:sz w:val="32"/>
                <w:szCs w:val="32"/>
              </w:rPr>
            </w:pPr>
            <w:r>
              <w:rPr>
                <w:b/>
                <w:sz w:val="32"/>
                <w:szCs w:val="32"/>
              </w:rPr>
              <w:t xml:space="preserve">Suitability / Fitness to Practise Procedure </w:t>
            </w:r>
          </w:p>
          <w:p w:rsidR="00F74379" w:rsidP="00D820CA" w:rsidRDefault="00F74379" w14:paraId="13FCE98B" w14:textId="77777777">
            <w:pPr>
              <w:spacing w:after="0"/>
              <w:ind w:left="0" w:firstLine="0"/>
              <w:rPr>
                <w:b/>
                <w:sz w:val="32"/>
                <w:szCs w:val="32"/>
              </w:rPr>
            </w:pPr>
          </w:p>
          <w:p w:rsidRPr="00300B49" w:rsidR="00F74379" w:rsidP="00D820CA" w:rsidRDefault="00F74379" w14:paraId="68982720" w14:textId="77777777">
            <w:pPr>
              <w:spacing w:after="0"/>
              <w:ind w:left="0" w:firstLine="0"/>
              <w:rPr>
                <w:iCs/>
              </w:rPr>
            </w:pPr>
          </w:p>
          <w:p w:rsidRPr="005A1AF6" w:rsidR="00F74379" w:rsidP="00D820CA" w:rsidRDefault="00F74379" w14:paraId="3021E838" w14:textId="77777777">
            <w:pPr>
              <w:spacing w:after="0"/>
              <w:ind w:left="0" w:firstLine="0"/>
              <w:rPr>
                <w:b/>
                <w:bCs/>
                <w:lang w:val="cy-GB"/>
              </w:rPr>
            </w:pPr>
          </w:p>
        </w:tc>
        <w:tc>
          <w:tcPr>
            <w:tcW w:w="2835" w:type="dxa"/>
            <w:tcBorders>
              <w:bottom w:val="single" w:color="auto" w:sz="12" w:space="0"/>
            </w:tcBorders>
            <w:vAlign w:val="center"/>
          </w:tcPr>
          <w:p w:rsidRPr="005A1AF6" w:rsidR="00F74379" w:rsidP="00D820CA" w:rsidRDefault="00F74379" w14:paraId="1FD66DE9" w14:textId="77777777">
            <w:pPr>
              <w:ind w:left="0" w:firstLine="0"/>
              <w:jc w:val="right"/>
              <w:rPr>
                <w:lang w:val="cy-GB"/>
              </w:rPr>
            </w:pPr>
            <w:r w:rsidRPr="005A1AF6">
              <w:rPr>
                <w:noProof/>
              </w:rPr>
              <w:drawing>
                <wp:anchor distT="0" distB="0" distL="114300" distR="114300" simplePos="0" relativeHeight="251659264" behindDoc="1" locked="0" layoutInCell="1" allowOverlap="1" wp14:anchorId="2D479634" wp14:editId="3A1D113C">
                  <wp:simplePos x="0" y="0"/>
                  <wp:positionH relativeFrom="column">
                    <wp:posOffset>90170</wp:posOffset>
                  </wp:positionH>
                  <wp:positionV relativeFrom="paragraph">
                    <wp:posOffset>-1490345</wp:posOffset>
                  </wp:positionV>
                  <wp:extent cx="1590675" cy="1247775"/>
                  <wp:effectExtent l="0" t="0" r="9525" b="9525"/>
                  <wp:wrapTight wrapText="bothSides">
                    <wp:wrapPolygon edited="0">
                      <wp:start x="0" y="0"/>
                      <wp:lineTo x="0" y="21435"/>
                      <wp:lineTo x="21471" y="21435"/>
                      <wp:lineTo x="21471" y="0"/>
                      <wp:lineTo x="0" y="0"/>
                    </wp:wrapPolygon>
                  </wp:wrapTight>
                  <wp:docPr id="1591264079" name="Picture 159126407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1264079" name="Picture 1591264079">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90675" cy="124777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Pr="00FA6B3F" w:rsidR="0012578C" w:rsidP="00F74379" w:rsidRDefault="007A39C2" w14:paraId="7C6C8684" w14:textId="77777777">
      <w:pPr>
        <w:spacing w:after="0" w:line="259" w:lineRule="auto"/>
      </w:pPr>
      <w:r w:rsidRPr="00FA6B3F">
        <w:rPr>
          <w:b/>
        </w:rPr>
        <w:t xml:space="preserve"> </w:t>
      </w:r>
    </w:p>
    <w:p w:rsidRPr="00FA6B3F" w:rsidR="0012578C" w:rsidRDefault="007A39C2" w14:paraId="6A717029" w14:textId="77777777">
      <w:pPr>
        <w:pStyle w:val="Heading1"/>
        <w:ind w:left="355"/>
      </w:pPr>
      <w:r w:rsidRPr="00FA6B3F">
        <w:t xml:space="preserve">Introduction </w:t>
      </w:r>
    </w:p>
    <w:p w:rsidRPr="00FA6B3F" w:rsidR="0012578C" w:rsidRDefault="007A39C2" w14:paraId="1CE8B8A0" w14:textId="77777777">
      <w:pPr>
        <w:spacing w:after="10" w:line="259" w:lineRule="auto"/>
        <w:ind w:left="1049" w:firstLine="0"/>
      </w:pPr>
      <w:r w:rsidRPr="00FA6B3F">
        <w:t xml:space="preserve"> </w:t>
      </w:r>
    </w:p>
    <w:p w:rsidRPr="00FA6B3F" w:rsidR="0012578C" w:rsidRDefault="007A39C2" w14:paraId="26FFA2E6" w14:textId="72442672">
      <w:pPr>
        <w:numPr>
          <w:ilvl w:val="0"/>
          <w:numId w:val="1"/>
        </w:numPr>
        <w:spacing w:after="0"/>
        <w:ind w:right="7" w:hanging="360"/>
      </w:pPr>
      <w:r>
        <w:t>This procedure relates to individuals who are currently (or who were during the period in question) undertaking professional programmes</w:t>
      </w:r>
      <w:r w:rsidR="008914B7">
        <w:t xml:space="preserve">. Professional programmes are those that </w:t>
      </w:r>
      <w:r w:rsidR="00FF5464">
        <w:t xml:space="preserve">by design </w:t>
      </w:r>
      <w:r w:rsidR="0004333F">
        <w:t>may lead to</w:t>
      </w:r>
      <w:r w:rsidR="00FF5464">
        <w:t xml:space="preserve"> a career in fields</w:t>
      </w:r>
      <w:r>
        <w:t xml:space="preserve"> </w:t>
      </w:r>
      <w:r w:rsidR="00EE4418">
        <w:t xml:space="preserve">including, but not limited to those </w:t>
      </w:r>
      <w:r w:rsidR="00D8422C">
        <w:t xml:space="preserve">aligned </w:t>
      </w:r>
      <w:r w:rsidR="00EE4418">
        <w:t xml:space="preserve">within </w:t>
      </w:r>
      <w:r>
        <w:t xml:space="preserve">the </w:t>
      </w:r>
      <w:r w:rsidR="006A6F9B">
        <w:t xml:space="preserve">College of </w:t>
      </w:r>
      <w:r w:rsidR="00557D4D">
        <w:t xml:space="preserve">Medicine and Health and those </w:t>
      </w:r>
      <w:r w:rsidR="00E21FFE">
        <w:t xml:space="preserve">within the College of </w:t>
      </w:r>
      <w:r w:rsidR="006A6F9B">
        <w:t>Arts, Humani</w:t>
      </w:r>
      <w:r w:rsidR="00557D4D">
        <w:t>ti</w:t>
      </w:r>
      <w:r w:rsidR="006A6F9B">
        <w:t>es and Social Sciences</w:t>
      </w:r>
      <w:r w:rsidR="00525C63">
        <w:t>. These include</w:t>
      </w:r>
      <w:r w:rsidR="68CCB37B">
        <w:t xml:space="preserve"> programmes within </w:t>
      </w:r>
      <w:r w:rsidR="00E21FFE">
        <w:t>the</w:t>
      </w:r>
      <w:r w:rsidR="006A6F9B">
        <w:t xml:space="preserve"> </w:t>
      </w:r>
      <w:r>
        <w:t xml:space="preserve">Schools of </w:t>
      </w:r>
      <w:r w:rsidR="00E21FFE">
        <w:t>Business,</w:t>
      </w:r>
      <w:r w:rsidR="78283323">
        <w:t xml:space="preserve"> Law</w:t>
      </w:r>
      <w:r w:rsidR="00E21FFE">
        <w:t xml:space="preserve">, </w:t>
      </w:r>
      <w:r>
        <w:t>Education, Health Sciences</w:t>
      </w:r>
      <w:r w:rsidR="007C5ECF">
        <w:t>,</w:t>
      </w:r>
      <w:r w:rsidR="6D3C6415">
        <w:t xml:space="preserve"> Policing,</w:t>
      </w:r>
      <w:r w:rsidR="007C5ECF">
        <w:t xml:space="preserve"> Psychology and Sport Science, and the North Wales Medical School</w:t>
      </w:r>
      <w:r>
        <w:t xml:space="preserve"> at Bangor University. This Procedure covers incidents whilst at University and elsewhere, including whilst on placements.  </w:t>
      </w:r>
    </w:p>
    <w:p w:rsidRPr="00FA6B3F" w:rsidR="0012578C" w:rsidRDefault="007A39C2" w14:paraId="3819240D" w14:textId="77777777">
      <w:pPr>
        <w:spacing w:after="10" w:line="259" w:lineRule="auto"/>
        <w:ind w:left="360" w:firstLine="0"/>
      </w:pPr>
      <w:r w:rsidRPr="00FA6B3F">
        <w:t xml:space="preserve"> </w:t>
      </w:r>
    </w:p>
    <w:p w:rsidRPr="00FA6B3F" w:rsidR="0012578C" w:rsidRDefault="12C3CDC4" w14:paraId="3788E00A" w14:textId="3BFC740A">
      <w:pPr>
        <w:numPr>
          <w:ilvl w:val="0"/>
          <w:numId w:val="1"/>
        </w:numPr>
        <w:spacing w:after="0"/>
        <w:ind w:right="7" w:hanging="360"/>
      </w:pPr>
      <w:r>
        <w:t>This procedure is informed by the relevant professional guidance, regulations and code</w:t>
      </w:r>
      <w:r w:rsidR="74654E23">
        <w:t>s</w:t>
      </w:r>
      <w:r>
        <w:t xml:space="preserve"> of practice. </w:t>
      </w:r>
      <w:r w:rsidR="10BA4966">
        <w:t>Students should be made aware of the support available to them at each stage of this procedure</w:t>
      </w:r>
      <w:r w:rsidR="5572AE2B">
        <w:t xml:space="preserve"> and c</w:t>
      </w:r>
      <w:r w:rsidR="130D584A">
        <w:t xml:space="preserve">onfidentiality must be maintained appropriately </w:t>
      </w:r>
      <w:r w:rsidR="5572AE2B">
        <w:t>throughout</w:t>
      </w:r>
      <w:r w:rsidR="130D584A">
        <w:t>.</w:t>
      </w:r>
      <w:r w:rsidR="0CFD1EA4">
        <w:t xml:space="preserve"> Records of any meetings, discussions, findings and outcomes must be </w:t>
      </w:r>
      <w:r w:rsidR="73883A4A">
        <w:t xml:space="preserve">adequately </w:t>
      </w:r>
      <w:r w:rsidR="0CFD1EA4">
        <w:t>documented.</w:t>
      </w:r>
      <w:r w:rsidR="00CC0F16">
        <w:t xml:space="preserve"> </w:t>
      </w:r>
      <w:r w:rsidR="73883A4A">
        <w:t xml:space="preserve">Reasonable adjustments must be considered on a case-by-case basis and staff and students can consult with staff in the </w:t>
      </w:r>
      <w:r w:rsidR="002C2BA1">
        <w:t>Wellbeing &amp; Inclusivity</w:t>
      </w:r>
      <w:r w:rsidR="73883A4A">
        <w:t xml:space="preserve"> Service for advice.</w:t>
      </w:r>
    </w:p>
    <w:p w:rsidRPr="00FA6B3F" w:rsidR="0012578C" w:rsidRDefault="007A39C2" w14:paraId="1907A6E4" w14:textId="77777777">
      <w:pPr>
        <w:spacing w:after="10" w:line="259" w:lineRule="auto"/>
        <w:ind w:left="720" w:firstLine="0"/>
      </w:pPr>
      <w:r w:rsidRPr="00FA6B3F">
        <w:t xml:space="preserve"> </w:t>
      </w:r>
    </w:p>
    <w:p w:rsidRPr="00FA6B3F" w:rsidR="0012578C" w:rsidRDefault="007A39C2" w14:paraId="559A48B3" w14:textId="4C13A97D">
      <w:pPr>
        <w:numPr>
          <w:ilvl w:val="0"/>
          <w:numId w:val="1"/>
        </w:numPr>
        <w:spacing w:after="0"/>
        <w:ind w:right="7" w:hanging="360"/>
      </w:pPr>
      <w:r>
        <w:t>The University, in conjunction with its external partners, has a responsibility to ensure that students are suitable for the professional programme that they are studying</w:t>
      </w:r>
      <w:r w:rsidR="007151D2">
        <w:t xml:space="preserve"> and</w:t>
      </w:r>
      <w:r w:rsidR="00082C0B">
        <w:t xml:space="preserve"> </w:t>
      </w:r>
      <w:r w:rsidR="00B51097">
        <w:t xml:space="preserve">for </w:t>
      </w:r>
      <w:r w:rsidR="00082C0B">
        <w:t xml:space="preserve">the </w:t>
      </w:r>
      <w:r w:rsidR="007151D2">
        <w:t>profession</w:t>
      </w:r>
      <w:r w:rsidR="483B04A9">
        <w:t>s</w:t>
      </w:r>
      <w:r w:rsidR="007151D2">
        <w:t xml:space="preserve"> that they may enter</w:t>
      </w:r>
      <w:r w:rsidR="00D93DD4">
        <w:t xml:space="preserve"> on graduating</w:t>
      </w:r>
      <w:r>
        <w:t xml:space="preserve">. An investigation into suitability or fitness under this Procedure can occur at any time during a student’s period of study at the </w:t>
      </w:r>
      <w:r w:rsidR="009C000D">
        <w:t>University and</w:t>
      </w:r>
      <w:r>
        <w:t xml:space="preserve"> can also be commenced or continued should the individual no longer be a student as long as the allegation(s) relate(s) to their time as a student on a relevant programme at Bangor University covered by this Procedure. </w:t>
      </w:r>
      <w:r w:rsidR="00DF3ED7">
        <w:t xml:space="preserve">Where an allegation spans registration at one or more institutions, each </w:t>
      </w:r>
      <w:r w:rsidR="7BA1F5C6">
        <w:t>may</w:t>
      </w:r>
      <w:r w:rsidR="00DF3ED7">
        <w:t xml:space="preserve"> consider the allegations either </w:t>
      </w:r>
      <w:r w:rsidR="009041BA">
        <w:t xml:space="preserve">separately </w:t>
      </w:r>
      <w:r w:rsidR="00DF3ED7">
        <w:t>or jointly</w:t>
      </w:r>
      <w:r w:rsidR="50467628">
        <w:t xml:space="preserve"> and </w:t>
      </w:r>
      <w:r w:rsidR="00E92141">
        <w:t xml:space="preserve">either </w:t>
      </w:r>
      <w:r w:rsidR="50467628">
        <w:t>may formally investigate</w:t>
      </w:r>
      <w:r w:rsidR="00DF3ED7">
        <w:t xml:space="preserve"> </w:t>
      </w:r>
      <w:r w:rsidR="00E92141">
        <w:t xml:space="preserve">if </w:t>
      </w:r>
      <w:r w:rsidR="00DF3ED7">
        <w:t xml:space="preserve">deemed appropriate. </w:t>
      </w:r>
      <w:r>
        <w:t xml:space="preserve">A decision </w:t>
      </w:r>
      <w:r w:rsidR="00C83640">
        <w:t xml:space="preserve">about </w:t>
      </w:r>
      <w:r w:rsidR="00D5394A">
        <w:t>whether a case will be resolved informally, or referred to</w:t>
      </w:r>
      <w:r w:rsidR="462B7637">
        <w:t xml:space="preserve"> the</w:t>
      </w:r>
      <w:r w:rsidR="00D5394A">
        <w:t xml:space="preserve"> </w:t>
      </w:r>
      <w:r w:rsidR="2FC1C8E7">
        <w:t>investigation stage</w:t>
      </w:r>
      <w:r w:rsidR="00D5394A">
        <w:t xml:space="preserve"> </w:t>
      </w:r>
      <w:r>
        <w:t xml:space="preserve">will normally be reached within 10 working days of </w:t>
      </w:r>
      <w:r w:rsidR="7BD59B66">
        <w:t>informing the student</w:t>
      </w:r>
      <w:r w:rsidR="00E29396">
        <w:t xml:space="preserve"> of the concerns</w:t>
      </w:r>
      <w:r>
        <w:t xml:space="preserve">.    </w:t>
      </w:r>
    </w:p>
    <w:p w:rsidRPr="00FA6B3F" w:rsidR="0012578C" w:rsidRDefault="007A39C2" w14:paraId="1AE3ECFF" w14:textId="77777777">
      <w:pPr>
        <w:spacing w:after="10" w:line="259" w:lineRule="auto"/>
        <w:ind w:left="720" w:firstLine="0"/>
      </w:pPr>
      <w:r w:rsidRPr="00FA6B3F">
        <w:t xml:space="preserve"> </w:t>
      </w:r>
    </w:p>
    <w:p w:rsidRPr="00FA6B3F" w:rsidR="0012578C" w:rsidRDefault="007A39C2" w14:paraId="3507B0AE" w14:textId="77777777">
      <w:pPr>
        <w:numPr>
          <w:ilvl w:val="0"/>
          <w:numId w:val="1"/>
        </w:numPr>
        <w:spacing w:after="0"/>
        <w:ind w:right="7" w:hanging="360"/>
      </w:pPr>
      <w:r>
        <w:t>This Procedure does not cover applicants for these programmes, whose suitability for the programme is considered under relevant admissions processes.</w:t>
      </w:r>
      <w:r w:rsidR="00C37393">
        <w:t xml:space="preserve"> However, the university expects applicants to inform admissions staff of any relevant </w:t>
      </w:r>
      <w:r w:rsidR="4A4731E2">
        <w:t xml:space="preserve">concern or </w:t>
      </w:r>
      <w:r w:rsidR="00C37393">
        <w:t>change in their circumstances, such as if they are under any form of investigation prior to their registration at Bangor University. Once registered, such changes in circumstances must be reported to the school immediately.</w:t>
      </w:r>
      <w:r>
        <w:t xml:space="preserve"> </w:t>
      </w:r>
    </w:p>
    <w:p w:rsidRPr="00FA6B3F" w:rsidR="0012578C" w:rsidRDefault="007A39C2" w14:paraId="0311C5FA" w14:textId="77777777">
      <w:pPr>
        <w:spacing w:after="10" w:line="259" w:lineRule="auto"/>
        <w:ind w:left="720" w:firstLine="0"/>
      </w:pPr>
      <w:r w:rsidRPr="00FA6B3F">
        <w:lastRenderedPageBreak/>
        <w:t xml:space="preserve"> </w:t>
      </w:r>
    </w:p>
    <w:p w:rsidRPr="00FA6B3F" w:rsidR="0012578C" w:rsidRDefault="007A39C2" w14:paraId="5BE4B53A" w14:textId="54B3FC59">
      <w:pPr>
        <w:numPr>
          <w:ilvl w:val="0"/>
          <w:numId w:val="1"/>
        </w:numPr>
        <w:spacing w:after="0"/>
        <w:ind w:right="7" w:hanging="360"/>
      </w:pPr>
      <w:r w:rsidRPr="00FA6B3F">
        <w:t xml:space="preserve">Where this Procedure assigns duties specifically to Schools, Heads of School, School Officers or School Committees these may be undertaken at College level by the </w:t>
      </w:r>
      <w:r w:rsidR="00EF58C2">
        <w:t>Pro</w:t>
      </w:r>
      <w:r w:rsidR="00D134DA">
        <w:t xml:space="preserve"> Vice-Chancellor</w:t>
      </w:r>
      <w:r w:rsidR="00200FE1">
        <w:t xml:space="preserve"> </w:t>
      </w:r>
      <w:r w:rsidR="004B6974">
        <w:t>(</w:t>
      </w:r>
      <w:r w:rsidR="00200FE1">
        <w:t>or their nominee</w:t>
      </w:r>
      <w:r w:rsidR="004B6974">
        <w:t>)</w:t>
      </w:r>
      <w:r w:rsidR="00D134DA">
        <w:t>,</w:t>
      </w:r>
      <w:r w:rsidRPr="00FA6B3F">
        <w:t xml:space="preserve"> College Officers or College Committees respectively, and as appropriate. </w:t>
      </w:r>
    </w:p>
    <w:p w:rsidRPr="00FA6B3F" w:rsidR="0012578C" w:rsidRDefault="007A39C2" w14:paraId="70094EC2" w14:textId="77777777">
      <w:pPr>
        <w:spacing w:after="10" w:line="259" w:lineRule="auto"/>
        <w:ind w:left="360" w:firstLine="0"/>
      </w:pPr>
      <w:r w:rsidRPr="00FA6B3F">
        <w:t xml:space="preserve"> </w:t>
      </w:r>
    </w:p>
    <w:p w:rsidRPr="00FA6B3F" w:rsidR="0012578C" w:rsidRDefault="007A39C2" w14:paraId="301F4D68" w14:textId="7DF04340">
      <w:pPr>
        <w:numPr>
          <w:ilvl w:val="0"/>
          <w:numId w:val="1"/>
        </w:numPr>
        <w:spacing w:after="0"/>
        <w:ind w:right="7" w:hanging="360"/>
      </w:pPr>
      <w:r>
        <w:t xml:space="preserve">There may be </w:t>
      </w:r>
      <w:r w:rsidR="007D104C">
        <w:t>several</w:t>
      </w:r>
      <w:r>
        <w:t xml:space="preserve"> reasons why a student may not be suitable to practise; examples include, but are not limited to:  </w:t>
      </w:r>
    </w:p>
    <w:p w:rsidRPr="00FA6B3F" w:rsidR="0012578C" w:rsidRDefault="007A39C2" w14:paraId="3BE95C08" w14:textId="77777777">
      <w:pPr>
        <w:spacing w:after="10" w:line="259" w:lineRule="auto"/>
        <w:ind w:left="720" w:firstLine="0"/>
      </w:pPr>
      <w:r w:rsidRPr="00FA6B3F">
        <w:t xml:space="preserve"> </w:t>
      </w:r>
    </w:p>
    <w:p w:rsidRPr="00FA6B3F" w:rsidR="0012578C" w:rsidP="001E5033" w:rsidRDefault="007A39C2" w14:paraId="027C832A" w14:textId="77777777">
      <w:pPr>
        <w:pStyle w:val="ListParagraph"/>
        <w:numPr>
          <w:ilvl w:val="0"/>
          <w:numId w:val="25"/>
        </w:numPr>
        <w:ind w:right="7"/>
      </w:pPr>
      <w:r w:rsidRPr="00FA6B3F">
        <w:t>Capability and / or performance issues</w:t>
      </w:r>
      <w:r w:rsidR="00B976CE">
        <w:t xml:space="preserve"> beyond</w:t>
      </w:r>
      <w:r w:rsidR="000640FF">
        <w:t xml:space="preserve"> student competency </w:t>
      </w:r>
      <w:r w:rsidR="00FE009F">
        <w:t xml:space="preserve">concerns </w:t>
      </w:r>
      <w:r w:rsidR="0063762B">
        <w:t xml:space="preserve">that </w:t>
      </w:r>
      <w:r w:rsidR="00FE009F">
        <w:t xml:space="preserve">may </w:t>
      </w:r>
      <w:r w:rsidR="00856A63">
        <w:t xml:space="preserve">normally </w:t>
      </w:r>
      <w:r w:rsidR="0063762B">
        <w:t xml:space="preserve">result in </w:t>
      </w:r>
      <w:r w:rsidR="00FE009F">
        <w:t>placement failure</w:t>
      </w:r>
      <w:r w:rsidR="0063762B">
        <w:t xml:space="preserve"> rather than a S/FTP referral</w:t>
      </w:r>
      <w:r w:rsidRPr="00FA6B3F">
        <w:t xml:space="preserve">;  </w:t>
      </w:r>
    </w:p>
    <w:p w:rsidRPr="00FA6B3F" w:rsidR="0012578C" w:rsidP="001E5033" w:rsidRDefault="007A39C2" w14:paraId="7DC09714" w14:textId="77777777">
      <w:pPr>
        <w:pStyle w:val="ListParagraph"/>
        <w:numPr>
          <w:ilvl w:val="0"/>
          <w:numId w:val="25"/>
        </w:numPr>
        <w:ind w:right="7"/>
      </w:pPr>
      <w:r w:rsidRPr="00FA6B3F">
        <w:t xml:space="preserve">A criminal offence including any caution or reprimand or an ongoing investigation by the police or a relevant professional, regulatory or statutory body; </w:t>
      </w:r>
    </w:p>
    <w:p w:rsidRPr="00FA6B3F" w:rsidR="0012578C" w:rsidP="001E5033" w:rsidRDefault="007A39C2" w14:paraId="6070DCA4" w14:textId="77777777">
      <w:pPr>
        <w:pStyle w:val="ListParagraph"/>
        <w:numPr>
          <w:ilvl w:val="0"/>
          <w:numId w:val="25"/>
        </w:numPr>
        <w:spacing w:after="0" w:line="249" w:lineRule="auto"/>
        <w:ind w:right="7"/>
      </w:pPr>
      <w:r>
        <w:t>A failure to advise the University of a</w:t>
      </w:r>
      <w:r w:rsidR="06E9B42D">
        <w:t>ny safeguarding concerns,</w:t>
      </w:r>
      <w:r>
        <w:t xml:space="preserve"> criminal</w:t>
      </w:r>
      <w:r w:rsidR="40A9FBEA">
        <w:t xml:space="preserve"> investigation</w:t>
      </w:r>
      <w:r w:rsidR="562D38FB">
        <w:t>s, or</w:t>
      </w:r>
      <w:r>
        <w:t xml:space="preserve"> offence</w:t>
      </w:r>
      <w:r w:rsidR="5E71BDA6">
        <w:t>s</w:t>
      </w:r>
      <w:r>
        <w:t xml:space="preserve"> including a caution or reprimand; </w:t>
      </w:r>
    </w:p>
    <w:p w:rsidRPr="00FA6B3F" w:rsidR="0012578C" w:rsidP="001E5033" w:rsidRDefault="007A39C2" w14:paraId="64CD7297" w14:textId="77777777">
      <w:pPr>
        <w:pStyle w:val="ListParagraph"/>
        <w:numPr>
          <w:ilvl w:val="0"/>
          <w:numId w:val="25"/>
        </w:numPr>
        <w:ind w:right="7"/>
      </w:pPr>
      <w:r w:rsidRPr="00FA6B3F">
        <w:t xml:space="preserve">Physical or verbal abuse or intimidation of fellow students, patients, clients, colleagues, members of staff or members of the public; </w:t>
      </w:r>
    </w:p>
    <w:p w:rsidRPr="00FA6B3F" w:rsidR="0012578C" w:rsidP="001E5033" w:rsidRDefault="007A39C2" w14:paraId="38B20417" w14:textId="77777777">
      <w:pPr>
        <w:pStyle w:val="ListParagraph"/>
        <w:numPr>
          <w:ilvl w:val="0"/>
          <w:numId w:val="25"/>
        </w:numPr>
        <w:ind w:right="7"/>
      </w:pPr>
      <w:r w:rsidRPr="00FA6B3F">
        <w:t xml:space="preserve">Failure to rectify behaviour that has been subject to any disciplinary actions under the University's regulations; </w:t>
      </w:r>
    </w:p>
    <w:p w:rsidRPr="00FA6B3F" w:rsidR="0012578C" w:rsidP="001E5033" w:rsidRDefault="007A39C2" w14:paraId="2053BC27" w14:textId="77777777">
      <w:pPr>
        <w:pStyle w:val="ListParagraph"/>
        <w:numPr>
          <w:ilvl w:val="0"/>
          <w:numId w:val="25"/>
        </w:numPr>
        <w:ind w:right="7"/>
      </w:pPr>
      <w:r w:rsidRPr="00FA6B3F">
        <w:t xml:space="preserve">Repeated unprofessional behaviour; </w:t>
      </w:r>
    </w:p>
    <w:p w:rsidRPr="00FA6B3F" w:rsidR="0012578C" w:rsidP="001E5033" w:rsidRDefault="007A39C2" w14:paraId="4765D6D2" w14:textId="77777777">
      <w:pPr>
        <w:pStyle w:val="ListParagraph"/>
        <w:numPr>
          <w:ilvl w:val="0"/>
          <w:numId w:val="25"/>
        </w:numPr>
        <w:ind w:right="7"/>
      </w:pPr>
      <w:r w:rsidRPr="00FA6B3F">
        <w:t xml:space="preserve">Falsification of documents, clinical, personal or academic records, data or research material; </w:t>
      </w:r>
    </w:p>
    <w:p w:rsidRPr="00FA6B3F" w:rsidR="0012578C" w:rsidP="001E5033" w:rsidRDefault="007A39C2" w14:paraId="28EF080A" w14:textId="77777777">
      <w:pPr>
        <w:pStyle w:val="ListParagraph"/>
        <w:numPr>
          <w:ilvl w:val="0"/>
          <w:numId w:val="25"/>
        </w:numPr>
        <w:ind w:right="7"/>
      </w:pPr>
      <w:r w:rsidRPr="00FA6B3F">
        <w:t xml:space="preserve">Publishing, including via social networking sites, inappropriate material including statements and images;  </w:t>
      </w:r>
    </w:p>
    <w:p w:rsidRPr="00FA6B3F" w:rsidR="0012578C" w:rsidP="001E5033" w:rsidRDefault="007A39C2" w14:paraId="751421A0" w14:textId="77777777">
      <w:pPr>
        <w:pStyle w:val="ListParagraph"/>
        <w:numPr>
          <w:ilvl w:val="0"/>
          <w:numId w:val="25"/>
        </w:numPr>
        <w:ind w:right="7"/>
      </w:pPr>
      <w:r w:rsidRPr="00FA6B3F">
        <w:t xml:space="preserve">A suspected </w:t>
      </w:r>
      <w:r w:rsidR="00C37393">
        <w:t xml:space="preserve">or confirmed </w:t>
      </w:r>
      <w:r w:rsidRPr="00FA6B3F">
        <w:t xml:space="preserve">drug/alcohol related problem; </w:t>
      </w:r>
    </w:p>
    <w:p w:rsidRPr="00FA6B3F" w:rsidR="0012578C" w:rsidP="001E5033" w:rsidRDefault="007A39C2" w14:paraId="5A737E6B" w14:textId="0D77077B">
      <w:pPr>
        <w:pStyle w:val="ListParagraph"/>
        <w:numPr>
          <w:ilvl w:val="0"/>
          <w:numId w:val="25"/>
        </w:numPr>
        <w:ind w:right="269"/>
      </w:pPr>
      <w:r w:rsidRPr="00FA6B3F">
        <w:t xml:space="preserve">Being barred or disqualified from working with a particular group of people </w:t>
      </w:r>
      <w:r>
        <w:t xml:space="preserve">(see paragraph 8); </w:t>
      </w:r>
    </w:p>
    <w:p w:rsidRPr="00FA6B3F" w:rsidR="0012578C" w:rsidP="001E5033" w:rsidRDefault="007A39C2" w14:paraId="1BC5C4A9" w14:textId="098C675B">
      <w:pPr>
        <w:pStyle w:val="ListParagraph"/>
        <w:numPr>
          <w:ilvl w:val="0"/>
          <w:numId w:val="25"/>
        </w:numPr>
        <w:ind w:right="269"/>
      </w:pPr>
      <w:r>
        <w:t>Being investigated under another University regulation, code or procedure</w:t>
      </w:r>
      <w:r w:rsidR="00E10899">
        <w:t xml:space="preserve"> </w:t>
      </w:r>
      <w:r>
        <w:t xml:space="preserve">such as the Academic Integrity Procedure, the Student Discipline Regulation or the Student Code of Conduct; </w:t>
      </w:r>
    </w:p>
    <w:p w:rsidRPr="00FA6B3F" w:rsidR="0012578C" w:rsidP="001E5033" w:rsidRDefault="007A39C2" w14:paraId="0D164F8E" w14:textId="77777777">
      <w:pPr>
        <w:pStyle w:val="ListParagraph"/>
        <w:numPr>
          <w:ilvl w:val="0"/>
          <w:numId w:val="25"/>
        </w:numPr>
        <w:ind w:right="7"/>
      </w:pPr>
      <w:r w:rsidRPr="00FA6B3F">
        <w:t xml:space="preserve">Physical or mental health condition which, despite reasonable adjustments or treatment, affects a student’s fitness to practise; </w:t>
      </w:r>
    </w:p>
    <w:p w:rsidRPr="00FA6B3F" w:rsidR="0012578C" w:rsidP="001E5033" w:rsidRDefault="007A39C2" w14:paraId="2BF6AAFE" w14:textId="77777777">
      <w:pPr>
        <w:pStyle w:val="ListParagraph"/>
        <w:numPr>
          <w:ilvl w:val="0"/>
          <w:numId w:val="25"/>
        </w:numPr>
        <w:ind w:right="7"/>
      </w:pPr>
      <w:r w:rsidRPr="00FA6B3F">
        <w:t xml:space="preserve">Breaches of confidentiality; </w:t>
      </w:r>
    </w:p>
    <w:p w:rsidR="001A4134" w:rsidP="001E5033" w:rsidRDefault="007A39C2" w14:paraId="310A92CA" w14:textId="77777777">
      <w:pPr>
        <w:pStyle w:val="ListParagraph"/>
        <w:numPr>
          <w:ilvl w:val="0"/>
          <w:numId w:val="25"/>
        </w:numPr>
        <w:ind w:right="7"/>
      </w:pPr>
      <w:r w:rsidRPr="00FA6B3F">
        <w:t>Bringing the University or the profession into disrepute.</w:t>
      </w:r>
    </w:p>
    <w:p w:rsidRPr="00FA6B3F" w:rsidR="0012578C" w:rsidP="001E5033" w:rsidRDefault="001A4134" w14:paraId="7DAE11EA" w14:textId="77777777">
      <w:pPr>
        <w:pStyle w:val="ListParagraph"/>
        <w:numPr>
          <w:ilvl w:val="0"/>
          <w:numId w:val="25"/>
        </w:numPr>
        <w:ind w:right="7"/>
      </w:pPr>
      <w:r>
        <w:t xml:space="preserve">Financial </w:t>
      </w:r>
      <w:r w:rsidR="00BD755C">
        <w:t xml:space="preserve">irregularity </w:t>
      </w:r>
      <w:r w:rsidR="00AC353D">
        <w:t xml:space="preserve">and or fraudulent activity. </w:t>
      </w:r>
      <w:r w:rsidRPr="00FA6B3F" w:rsidR="007A39C2">
        <w:t xml:space="preserve"> </w:t>
      </w:r>
    </w:p>
    <w:p w:rsidRPr="00FA6B3F" w:rsidR="0012578C" w:rsidRDefault="007A39C2" w14:paraId="19F2499A" w14:textId="77777777">
      <w:pPr>
        <w:spacing w:after="0" w:line="259" w:lineRule="auto"/>
        <w:ind w:left="360" w:firstLine="0"/>
      </w:pPr>
      <w:r w:rsidRPr="00FA6B3F">
        <w:t xml:space="preserve"> </w:t>
      </w:r>
    </w:p>
    <w:p w:rsidRPr="00FA6B3F" w:rsidR="0012578C" w:rsidRDefault="007A39C2" w14:paraId="7EFE5BB4" w14:textId="77777777">
      <w:pPr>
        <w:spacing w:after="0"/>
        <w:ind w:left="360" w:right="7" w:firstLine="0"/>
      </w:pPr>
      <w:r>
        <w:t xml:space="preserve">The burden of proof to be applied to this Procedure is that on the balance of probabilities the University is satisfied that on the evidence presented, the occurrence of the event was more likely than not.  </w:t>
      </w:r>
    </w:p>
    <w:p w:rsidRPr="00FA6B3F" w:rsidR="0012578C" w:rsidRDefault="007A39C2" w14:paraId="7F110285" w14:textId="77777777">
      <w:pPr>
        <w:spacing w:after="0" w:line="259" w:lineRule="auto"/>
        <w:ind w:left="360" w:firstLine="0"/>
      </w:pPr>
      <w:r w:rsidRPr="00FA6B3F">
        <w:t xml:space="preserve"> </w:t>
      </w:r>
    </w:p>
    <w:p w:rsidRPr="00FA6B3F" w:rsidR="0012578C" w:rsidRDefault="007A39C2" w14:paraId="4A9AAB84" w14:textId="77777777">
      <w:pPr>
        <w:spacing w:after="0"/>
        <w:ind w:left="360" w:right="7" w:firstLine="0"/>
      </w:pPr>
      <w:r w:rsidRPr="00FA6B3F">
        <w:t xml:space="preserve">All processes conducted under this procedure must be non-discriminatory and unbiased, and privacy and confidentiality must be maintained at all stages, with the information only shared with those who have a right to see it, and in accordance with the Data Protection Act 2018 and the General Data Protection Regulations.   </w:t>
      </w:r>
    </w:p>
    <w:p w:rsidRPr="00FA6B3F" w:rsidR="0012578C" w:rsidRDefault="007A39C2" w14:paraId="2AB2C2E4" w14:textId="77777777">
      <w:pPr>
        <w:spacing w:after="0" w:line="259" w:lineRule="auto"/>
        <w:ind w:left="360" w:firstLine="0"/>
      </w:pPr>
      <w:r w:rsidRPr="00FA6B3F">
        <w:t xml:space="preserve"> </w:t>
      </w:r>
    </w:p>
    <w:p w:rsidRPr="00FA6B3F" w:rsidR="0012578C" w:rsidRDefault="007A39C2" w14:paraId="26EB79CC" w14:textId="13F5AF4E">
      <w:pPr>
        <w:spacing w:after="0"/>
        <w:ind w:left="360" w:right="7" w:firstLine="0"/>
      </w:pPr>
      <w:r>
        <w:lastRenderedPageBreak/>
        <w:t>Any allegations made under this Procedure must be factual and be supported by documentary evidence. Any conflicts of interest must be declared to the relevant   Head of School</w:t>
      </w:r>
      <w:r w:rsidR="36517B6C">
        <w:t xml:space="preserve"> or</w:t>
      </w:r>
      <w:r w:rsidR="00D71306">
        <w:t xml:space="preserve"> Registry: Quality &amp; Standards</w:t>
      </w:r>
      <w:r>
        <w:t xml:space="preserve"> as appropriate before members of staff play any part in the processes that form part of this Procedure. </w:t>
      </w:r>
    </w:p>
    <w:p w:rsidRPr="00FA6B3F" w:rsidR="0012578C" w:rsidRDefault="007A39C2" w14:paraId="32AC6033" w14:textId="77777777">
      <w:pPr>
        <w:spacing w:after="6" w:line="259" w:lineRule="auto"/>
        <w:ind w:left="360" w:firstLine="0"/>
      </w:pPr>
      <w:r w:rsidRPr="00FA6B3F">
        <w:t xml:space="preserve">  </w:t>
      </w:r>
    </w:p>
    <w:p w:rsidRPr="00FA6B3F" w:rsidR="0012578C" w:rsidRDefault="007A39C2" w14:paraId="19F35D3F" w14:textId="77777777">
      <w:pPr>
        <w:numPr>
          <w:ilvl w:val="0"/>
          <w:numId w:val="1"/>
        </w:numPr>
        <w:ind w:right="7" w:hanging="360"/>
      </w:pPr>
      <w:r>
        <w:t xml:space="preserve">Processes will be undertaken in accordance with this Procedure to: </w:t>
      </w:r>
    </w:p>
    <w:p w:rsidRPr="00FA6B3F" w:rsidR="0012578C" w:rsidRDefault="007A39C2" w14:paraId="284CEFC3" w14:textId="77777777">
      <w:pPr>
        <w:spacing w:after="6" w:line="259" w:lineRule="auto"/>
        <w:ind w:left="708" w:firstLine="0"/>
      </w:pPr>
      <w:r w:rsidRPr="00FA6B3F">
        <w:t xml:space="preserve"> </w:t>
      </w:r>
    </w:p>
    <w:p w:rsidRPr="00FA6B3F" w:rsidR="0012578C" w:rsidP="000328E1" w:rsidRDefault="66ECCF77" w14:paraId="2A96D652" w14:textId="3B73517A">
      <w:pPr>
        <w:numPr>
          <w:ilvl w:val="2"/>
          <w:numId w:val="4"/>
        </w:numPr>
        <w:spacing w:after="0"/>
        <w:ind w:right="7" w:hanging="361"/>
      </w:pPr>
      <w:r>
        <w:t>Uphold professional standards and the interests of all individuals involved, including, but not limited to, relevant partners</w:t>
      </w:r>
      <w:r w:rsidR="00A73BAB">
        <w:t xml:space="preserve"> and professional, statutory or regulatory bodies</w:t>
      </w:r>
      <w:r>
        <w:t xml:space="preserve"> such as</w:t>
      </w:r>
      <w:r w:rsidR="6CDF4FB3">
        <w:t xml:space="preserve"> College of Policing,</w:t>
      </w:r>
      <w:r>
        <w:t xml:space="preserve"> Social Care Wales (SCW), British Association for Counselling and Psychotherapy (BACP), </w:t>
      </w:r>
      <w:r w:rsidR="6A34FEBB">
        <w:t xml:space="preserve">National Counselling and Psychotherapy Society, </w:t>
      </w:r>
      <w:r w:rsidR="000328E1">
        <w:t>Partner Health Boards</w:t>
      </w:r>
      <w:r w:rsidR="6AD3B554">
        <w:t xml:space="preserve">, </w:t>
      </w:r>
      <w:r w:rsidR="2DDE5EE8">
        <w:t xml:space="preserve">NHS Wales, </w:t>
      </w:r>
      <w:r w:rsidR="685B96D6">
        <w:t>Education Workforce Council (EWC)</w:t>
      </w:r>
      <w:r w:rsidR="66498FAC">
        <w:t xml:space="preserve"> Wales</w:t>
      </w:r>
      <w:r w:rsidR="685B96D6">
        <w:t xml:space="preserve">, </w:t>
      </w:r>
      <w:r w:rsidR="2A26FE5C">
        <w:t xml:space="preserve">the Health and Care Professions Council (HCPC), </w:t>
      </w:r>
      <w:r w:rsidR="43B7C521">
        <w:t>the General Dental Council (GDC),</w:t>
      </w:r>
      <w:r w:rsidR="516235A3">
        <w:t xml:space="preserve"> the General Pharmaceutical Council (GPhC)</w:t>
      </w:r>
      <w:r w:rsidR="1C5B25DB">
        <w:t>,</w:t>
      </w:r>
      <w:r w:rsidR="43B7C521">
        <w:t xml:space="preserve"> </w:t>
      </w:r>
      <w:r>
        <w:t>the Nursing and Midwifery Council (NMC)</w:t>
      </w:r>
      <w:r w:rsidR="73698F2C">
        <w:t>,</w:t>
      </w:r>
      <w:r w:rsidR="615FA64D">
        <w:t xml:space="preserve"> the General Medical Council (GMC)</w:t>
      </w:r>
      <w:r w:rsidR="462C8269">
        <w:t xml:space="preserve">, </w:t>
      </w:r>
      <w:r w:rsidR="55556A63">
        <w:t>Solicitors Regulation Authority (SRA)</w:t>
      </w:r>
      <w:r w:rsidR="7D496B26">
        <w:t>, Chartered Banker Institute (</w:t>
      </w:r>
      <w:r w:rsidR="7B1D24F0">
        <w:t>CBI)</w:t>
      </w:r>
      <w:r w:rsidR="63168ED5">
        <w:t xml:space="preserve"> </w:t>
      </w:r>
      <w:r w:rsidR="73698F2C">
        <w:t xml:space="preserve">and </w:t>
      </w:r>
      <w:r w:rsidR="7B1D24F0">
        <w:t>other</w:t>
      </w:r>
      <w:r w:rsidR="73698F2C">
        <w:t xml:space="preserve"> Business,</w:t>
      </w:r>
      <w:r w:rsidR="47AB716B">
        <w:t xml:space="preserve"> L</w:t>
      </w:r>
      <w:r w:rsidR="1AA7243D">
        <w:t>egal,</w:t>
      </w:r>
      <w:r w:rsidR="73698F2C">
        <w:t xml:space="preserve"> </w:t>
      </w:r>
      <w:r w:rsidR="462C8269">
        <w:t xml:space="preserve">Banking </w:t>
      </w:r>
      <w:r w:rsidR="6C2700E7">
        <w:t>or</w:t>
      </w:r>
      <w:r w:rsidR="462C8269">
        <w:t xml:space="preserve"> Financial </w:t>
      </w:r>
      <w:r w:rsidR="3007709A">
        <w:t>bodies</w:t>
      </w:r>
      <w:r>
        <w:t xml:space="preserve">; </w:t>
      </w:r>
    </w:p>
    <w:p w:rsidRPr="00FA6B3F" w:rsidR="0012578C" w:rsidRDefault="007A39C2" w14:paraId="77A8D064" w14:textId="77777777">
      <w:pPr>
        <w:numPr>
          <w:ilvl w:val="2"/>
          <w:numId w:val="4"/>
        </w:numPr>
        <w:ind w:right="7" w:hanging="361"/>
      </w:pPr>
      <w:r w:rsidRPr="00FA6B3F">
        <w:t xml:space="preserve">Protect children (people under the age of 18), and school pupils who have reached the age of 18; </w:t>
      </w:r>
    </w:p>
    <w:p w:rsidRPr="00FA6B3F" w:rsidR="0012578C" w:rsidRDefault="007A39C2" w14:paraId="224F8CE8" w14:textId="77777777">
      <w:pPr>
        <w:numPr>
          <w:ilvl w:val="2"/>
          <w:numId w:val="4"/>
        </w:numPr>
        <w:ind w:right="7" w:hanging="361"/>
      </w:pPr>
      <w:r w:rsidRPr="00FA6B3F">
        <w:t xml:space="preserve">Protect adults at risk, and carers; </w:t>
      </w:r>
    </w:p>
    <w:p w:rsidRPr="00FA6B3F" w:rsidR="0012578C" w:rsidRDefault="007A39C2" w14:paraId="60DD6E6E" w14:textId="77777777">
      <w:pPr>
        <w:numPr>
          <w:ilvl w:val="2"/>
          <w:numId w:val="4"/>
        </w:numPr>
        <w:ind w:right="7" w:hanging="361"/>
      </w:pPr>
      <w:r w:rsidRPr="00FA6B3F">
        <w:t xml:space="preserve">Protect the public; </w:t>
      </w:r>
    </w:p>
    <w:p w:rsidRPr="00FA6B3F" w:rsidR="0012578C" w:rsidRDefault="007A39C2" w14:paraId="29E25D1C" w14:textId="77777777">
      <w:pPr>
        <w:numPr>
          <w:ilvl w:val="2"/>
          <w:numId w:val="4"/>
        </w:numPr>
        <w:ind w:right="7" w:hanging="361"/>
      </w:pPr>
      <w:r w:rsidRPr="00FA6B3F">
        <w:t xml:space="preserve">Protect the University; </w:t>
      </w:r>
    </w:p>
    <w:p w:rsidRPr="00FA6B3F" w:rsidR="0012578C" w:rsidRDefault="007A39C2" w14:paraId="6C1ACB45" w14:textId="77777777">
      <w:pPr>
        <w:numPr>
          <w:ilvl w:val="2"/>
          <w:numId w:val="4"/>
        </w:numPr>
        <w:ind w:right="7" w:hanging="361"/>
      </w:pPr>
      <w:r w:rsidRPr="00FA6B3F">
        <w:t xml:space="preserve">Ensure that students entering and/or progressing on their programme are of good character;  </w:t>
      </w:r>
    </w:p>
    <w:p w:rsidRPr="00FA6B3F" w:rsidR="0012578C" w:rsidRDefault="007A39C2" w14:paraId="5AF4F693" w14:textId="77777777">
      <w:pPr>
        <w:numPr>
          <w:ilvl w:val="2"/>
          <w:numId w:val="4"/>
        </w:numPr>
        <w:ind w:right="7" w:hanging="361"/>
      </w:pPr>
      <w:r w:rsidRPr="00FA6B3F">
        <w:t xml:space="preserve">Ensure compliance with any relevant professional code. </w:t>
      </w:r>
    </w:p>
    <w:p w:rsidRPr="00FA6B3F" w:rsidR="0012578C" w:rsidRDefault="007A39C2" w14:paraId="02A43D72" w14:textId="77777777">
      <w:pPr>
        <w:spacing w:after="7" w:line="259" w:lineRule="auto"/>
        <w:ind w:left="688" w:firstLine="0"/>
      </w:pPr>
      <w:r w:rsidRPr="00FA6B3F">
        <w:t xml:space="preserve"> </w:t>
      </w:r>
    </w:p>
    <w:p w:rsidRPr="00FA6B3F" w:rsidR="0012578C" w:rsidRDefault="007A39C2" w14:paraId="71D6024C" w14:textId="52097622">
      <w:pPr>
        <w:numPr>
          <w:ilvl w:val="0"/>
          <w:numId w:val="1"/>
        </w:numPr>
        <w:spacing w:after="0"/>
        <w:ind w:right="7" w:hanging="360"/>
      </w:pPr>
      <w:r>
        <w:t>To ensure the suitability of students, the University has specific procedures and arrangements when admitting students to the degrees covered by this Procedure, and during the student’s time at the University</w:t>
      </w:r>
      <w:r w:rsidR="338937DE">
        <w:t>.</w:t>
      </w:r>
      <w:r>
        <w:t xml:space="preserve"> </w:t>
      </w:r>
      <w:r w:rsidR="494F00DD">
        <w:t>T</w:t>
      </w:r>
      <w:r>
        <w:t xml:space="preserve">hese may include the following (not all of which are relevant for every programme covered by this Procedure): </w:t>
      </w:r>
    </w:p>
    <w:p w:rsidRPr="00FA6B3F" w:rsidR="0012578C" w:rsidRDefault="007A39C2" w14:paraId="3A230D2E" w14:textId="77777777">
      <w:pPr>
        <w:spacing w:after="6" w:line="259" w:lineRule="auto"/>
        <w:ind w:left="348" w:firstLine="0"/>
      </w:pPr>
      <w:r w:rsidRPr="00FA6B3F">
        <w:t xml:space="preserve"> </w:t>
      </w:r>
    </w:p>
    <w:p w:rsidRPr="00FA6B3F" w:rsidR="0012578C" w:rsidRDefault="007A39C2" w14:paraId="6DBD79F2" w14:textId="77777777">
      <w:pPr>
        <w:numPr>
          <w:ilvl w:val="2"/>
          <w:numId w:val="5"/>
        </w:numPr>
        <w:ind w:right="7" w:hanging="361"/>
      </w:pPr>
      <w:r w:rsidRPr="00FA6B3F">
        <w:t xml:space="preserve">Criminal Records checks from the Disclosure and Barring Service (DBS) and non-UK checks where applicable; </w:t>
      </w:r>
    </w:p>
    <w:p w:rsidRPr="00FA6B3F" w:rsidR="0012578C" w:rsidRDefault="007A39C2" w14:paraId="18FC29C2" w14:textId="77777777">
      <w:pPr>
        <w:numPr>
          <w:ilvl w:val="2"/>
          <w:numId w:val="5"/>
        </w:numPr>
        <w:ind w:right="7" w:hanging="361"/>
      </w:pPr>
      <w:r w:rsidRPr="00FA6B3F">
        <w:t xml:space="preserve">Prohibition order checks from the Department for Education; </w:t>
      </w:r>
    </w:p>
    <w:p w:rsidRPr="00FA6B3F" w:rsidR="0012578C" w:rsidRDefault="007A39C2" w14:paraId="1CDAC03C" w14:textId="77777777">
      <w:pPr>
        <w:numPr>
          <w:ilvl w:val="2"/>
          <w:numId w:val="5"/>
        </w:numPr>
        <w:ind w:right="7" w:hanging="361"/>
      </w:pPr>
      <w:r w:rsidRPr="00FA6B3F">
        <w:t xml:space="preserve">A requirement that students declare that neither they nor, as far as they are aware, members of their household are disqualified from childcare; </w:t>
      </w:r>
    </w:p>
    <w:p w:rsidRPr="00FA6B3F" w:rsidR="0012578C" w:rsidRDefault="007A39C2" w14:paraId="0F0D7F96" w14:textId="77777777">
      <w:pPr>
        <w:numPr>
          <w:ilvl w:val="2"/>
          <w:numId w:val="5"/>
        </w:numPr>
        <w:ind w:right="7" w:hanging="361"/>
      </w:pPr>
      <w:r w:rsidRPr="00FA6B3F">
        <w:t xml:space="preserve">A requirement that students declare any convictions, cautions, reprimands or final warnings that are not "protected" as defined by the Rehabilitation of Offenders Act 1974 (Exceptions) Order 1975 (as amended in 2013);   </w:t>
      </w:r>
    </w:p>
    <w:p w:rsidRPr="00FA6B3F" w:rsidR="0012578C" w:rsidRDefault="007A39C2" w14:paraId="13E46367" w14:textId="77777777">
      <w:pPr>
        <w:numPr>
          <w:ilvl w:val="2"/>
          <w:numId w:val="5"/>
        </w:numPr>
        <w:ind w:right="7" w:hanging="361"/>
      </w:pPr>
      <w:r w:rsidRPr="00FA6B3F">
        <w:t xml:space="preserve">Advice to applicants regarding relevant considerations in relation to their ability to meet the rigour and demands of the relevant profession; </w:t>
      </w:r>
    </w:p>
    <w:p w:rsidRPr="00FA6B3F" w:rsidR="0012578C" w:rsidRDefault="007A39C2" w14:paraId="3BC62BF4" w14:textId="77777777">
      <w:pPr>
        <w:numPr>
          <w:ilvl w:val="2"/>
          <w:numId w:val="5"/>
        </w:numPr>
        <w:ind w:right="7" w:hanging="361"/>
      </w:pPr>
      <w:r w:rsidRPr="00FA6B3F">
        <w:t xml:space="preserve">A student contract, which includes reference to the issue of suitability and the Suitability / Fitness to Practise Procedure; </w:t>
      </w:r>
    </w:p>
    <w:p w:rsidRPr="00FA6B3F" w:rsidR="0012578C" w:rsidRDefault="007A39C2" w14:paraId="3C90F8B2" w14:textId="77777777">
      <w:pPr>
        <w:numPr>
          <w:ilvl w:val="2"/>
          <w:numId w:val="5"/>
        </w:numPr>
        <w:ind w:right="7" w:hanging="361"/>
      </w:pPr>
      <w:r w:rsidRPr="00FA6B3F">
        <w:t xml:space="preserve">Advice to students regarding standards of professional behaviour; </w:t>
      </w:r>
    </w:p>
    <w:p w:rsidRPr="00FA6B3F" w:rsidR="0012578C" w:rsidRDefault="007A39C2" w14:paraId="20A1A254" w14:textId="77777777">
      <w:pPr>
        <w:numPr>
          <w:ilvl w:val="2"/>
          <w:numId w:val="5"/>
        </w:numPr>
        <w:ind w:right="7" w:hanging="361"/>
      </w:pPr>
      <w:r w:rsidRPr="00FA6B3F">
        <w:t xml:space="preserve">Readiness assessments for placements; </w:t>
      </w:r>
    </w:p>
    <w:p w:rsidRPr="00FA6B3F" w:rsidR="0012578C" w:rsidRDefault="007A39C2" w14:paraId="73DD25F0" w14:textId="77777777">
      <w:pPr>
        <w:numPr>
          <w:ilvl w:val="2"/>
          <w:numId w:val="5"/>
        </w:numPr>
        <w:ind w:right="7" w:hanging="361"/>
      </w:pPr>
      <w:r w:rsidRPr="00FA6B3F">
        <w:t xml:space="preserve">Information on professional body requirements for eligibility to register or qualify; </w:t>
      </w:r>
    </w:p>
    <w:p w:rsidRPr="00907FE8" w:rsidR="0060408D" w:rsidRDefault="007A39C2" w14:paraId="06055596" w14:textId="5005D4C3">
      <w:pPr>
        <w:numPr>
          <w:ilvl w:val="2"/>
          <w:numId w:val="5"/>
        </w:numPr>
        <w:spacing w:after="0"/>
        <w:ind w:right="7" w:hanging="361"/>
      </w:pPr>
      <w:r w:rsidRPr="00FA6B3F">
        <w:lastRenderedPageBreak/>
        <w:t xml:space="preserve">Monitoring of attendance and punctuality; </w:t>
      </w:r>
    </w:p>
    <w:p w:rsidRPr="00FA6B3F" w:rsidR="0012578C" w:rsidRDefault="007A39C2" w14:paraId="15B11677" w14:textId="77777777">
      <w:pPr>
        <w:numPr>
          <w:ilvl w:val="2"/>
          <w:numId w:val="5"/>
        </w:numPr>
        <w:spacing w:after="0"/>
        <w:ind w:right="7" w:hanging="361"/>
      </w:pPr>
      <w:r w:rsidRPr="00FA6B3F">
        <w:rPr>
          <w:rFonts w:ascii="Arial" w:hAnsi="Arial" w:eastAsia="Arial" w:cs="Arial"/>
        </w:rPr>
        <w:t xml:space="preserve"> </w:t>
      </w:r>
      <w:r w:rsidRPr="00FA6B3F">
        <w:t xml:space="preserve">Health screening. </w:t>
      </w:r>
    </w:p>
    <w:p w:rsidRPr="00FA6B3F" w:rsidR="0012578C" w:rsidRDefault="007A39C2" w14:paraId="45B784D5" w14:textId="77777777">
      <w:pPr>
        <w:spacing w:after="6" w:line="259" w:lineRule="auto"/>
        <w:ind w:left="1049" w:firstLine="0"/>
      </w:pPr>
      <w:r w:rsidRPr="00FA6B3F">
        <w:t xml:space="preserve"> </w:t>
      </w:r>
    </w:p>
    <w:p w:rsidRPr="00FA6B3F" w:rsidR="0012578C" w:rsidRDefault="007A39C2" w14:paraId="2C6FC2A9" w14:textId="77777777">
      <w:pPr>
        <w:numPr>
          <w:ilvl w:val="0"/>
          <w:numId w:val="1"/>
        </w:numPr>
        <w:spacing w:after="0"/>
        <w:ind w:right="7" w:hanging="360"/>
      </w:pPr>
      <w:r w:rsidRPr="00FA6B3F">
        <w:t xml:space="preserve">This procedure should be used in relation to, but not limited to, the following circumstances:  </w:t>
      </w:r>
    </w:p>
    <w:p w:rsidRPr="00FA6B3F" w:rsidR="0012578C" w:rsidRDefault="007A39C2" w14:paraId="568B9AB8" w14:textId="77777777">
      <w:pPr>
        <w:spacing w:after="11" w:line="259" w:lineRule="auto"/>
        <w:ind w:left="0" w:firstLine="0"/>
      </w:pPr>
      <w:r w:rsidRPr="00FA6B3F">
        <w:t xml:space="preserve"> </w:t>
      </w:r>
    </w:p>
    <w:p w:rsidRPr="00FA6B3F" w:rsidR="0012578C" w:rsidRDefault="007A39C2" w14:paraId="44BB7011" w14:textId="77777777">
      <w:pPr>
        <w:numPr>
          <w:ilvl w:val="2"/>
          <w:numId w:val="7"/>
        </w:numPr>
        <w:ind w:right="7" w:hanging="361"/>
      </w:pPr>
      <w:r w:rsidRPr="00FA6B3F">
        <w:t xml:space="preserve">Where there are allegations of conduct or practices that are not consistent with professional standards, reported to Bangor University. </w:t>
      </w:r>
    </w:p>
    <w:p w:rsidRPr="00FA6B3F" w:rsidR="0012578C" w:rsidRDefault="007A39C2" w14:paraId="65C7133E" w14:textId="77777777">
      <w:pPr>
        <w:numPr>
          <w:ilvl w:val="2"/>
          <w:numId w:val="7"/>
        </w:numPr>
        <w:ind w:right="7" w:hanging="361"/>
      </w:pPr>
      <w:r w:rsidRPr="00FA6B3F">
        <w:t xml:space="preserve">Where there are allegations of conduct or practices that contravene the rules/regulations of a partner / placement location. </w:t>
      </w:r>
    </w:p>
    <w:p w:rsidRPr="00FA6B3F" w:rsidR="0012578C" w:rsidRDefault="007A39C2" w14:paraId="213A0DEA" w14:textId="77777777">
      <w:pPr>
        <w:numPr>
          <w:ilvl w:val="2"/>
          <w:numId w:val="7"/>
        </w:numPr>
        <w:ind w:right="7" w:hanging="361"/>
      </w:pPr>
      <w:r w:rsidRPr="00FA6B3F">
        <w:t xml:space="preserve">Where there is any reasonable concern that a student or individual might not be suitable for the programme of study. </w:t>
      </w:r>
    </w:p>
    <w:p w:rsidRPr="00FA6B3F" w:rsidR="0012578C" w:rsidRDefault="007A39C2" w14:paraId="4B347C0F" w14:textId="77777777">
      <w:pPr>
        <w:numPr>
          <w:ilvl w:val="2"/>
          <w:numId w:val="7"/>
        </w:numPr>
        <w:ind w:right="7" w:hanging="361"/>
      </w:pPr>
      <w:r w:rsidRPr="00FA6B3F">
        <w:t xml:space="preserve">Where there is reasonable concern that a student might be unsuitable for the professions for which the programme of study provides entry. </w:t>
      </w:r>
    </w:p>
    <w:p w:rsidRPr="00FA6B3F" w:rsidR="0012578C" w:rsidRDefault="007A39C2" w14:paraId="3788322D" w14:textId="77777777">
      <w:pPr>
        <w:numPr>
          <w:ilvl w:val="2"/>
          <w:numId w:val="7"/>
        </w:numPr>
        <w:ind w:right="7" w:hanging="361"/>
      </w:pPr>
      <w:r w:rsidRPr="00FA6B3F">
        <w:t xml:space="preserve">Where a student does not pass any relevant readiness for placement assessment, where this is applicable to their programme of study. </w:t>
      </w:r>
    </w:p>
    <w:p w:rsidRPr="00FA6B3F" w:rsidR="0012578C" w:rsidRDefault="007A39C2" w14:paraId="7EF9C34F" w14:textId="77777777">
      <w:pPr>
        <w:numPr>
          <w:ilvl w:val="2"/>
          <w:numId w:val="7"/>
        </w:numPr>
        <w:ind w:right="7" w:hanging="361"/>
      </w:pPr>
      <w:r w:rsidRPr="00FA6B3F">
        <w:t>Where a student breaches any relevant professional code of practice</w:t>
      </w:r>
      <w:r w:rsidR="0060408D">
        <w:t xml:space="preserve"> or similar</w:t>
      </w:r>
      <w:r w:rsidR="00BD7D5B">
        <w:t>ly applicable standards</w:t>
      </w:r>
      <w:r w:rsidRPr="00FA6B3F">
        <w:t xml:space="preserve">. </w:t>
      </w:r>
    </w:p>
    <w:p w:rsidRPr="00FA6B3F" w:rsidR="0012578C" w:rsidRDefault="007A39C2" w14:paraId="4EC69B2B" w14:textId="77777777">
      <w:pPr>
        <w:spacing w:after="0" w:line="259" w:lineRule="auto"/>
        <w:ind w:left="1081" w:firstLine="0"/>
      </w:pPr>
      <w:r w:rsidRPr="00FA6B3F">
        <w:t xml:space="preserve"> </w:t>
      </w:r>
    </w:p>
    <w:p w:rsidRPr="00FA6B3F" w:rsidR="0012578C" w:rsidRDefault="007A39C2" w14:paraId="343BA8FF" w14:textId="77777777">
      <w:pPr>
        <w:spacing w:after="10" w:line="259" w:lineRule="auto"/>
        <w:ind w:left="1081" w:firstLine="0"/>
      </w:pPr>
      <w:r w:rsidRPr="00FA6B3F">
        <w:t xml:space="preserve"> </w:t>
      </w:r>
    </w:p>
    <w:p w:rsidRPr="00FA6B3F" w:rsidR="0012578C" w:rsidRDefault="007A39C2" w14:paraId="6FCF1972" w14:textId="77777777">
      <w:pPr>
        <w:numPr>
          <w:ilvl w:val="0"/>
          <w:numId w:val="1"/>
        </w:numPr>
        <w:ind w:right="7" w:hanging="360"/>
      </w:pPr>
      <w:r>
        <w:t xml:space="preserve">Inappropriate conduct in relation to suitability includes, but is not limited to: </w:t>
      </w:r>
    </w:p>
    <w:p w:rsidRPr="00FA6B3F" w:rsidR="0012578C" w:rsidRDefault="007A39C2" w14:paraId="7710304F" w14:textId="77777777">
      <w:pPr>
        <w:spacing w:after="10" w:line="259" w:lineRule="auto"/>
        <w:ind w:left="0" w:firstLine="0"/>
      </w:pPr>
      <w:r w:rsidRPr="00FA6B3F">
        <w:t xml:space="preserve"> </w:t>
      </w:r>
    </w:p>
    <w:p w:rsidRPr="00FA6B3F" w:rsidR="0012578C" w:rsidRDefault="007A39C2" w14:paraId="431A3751" w14:textId="1A7846BC">
      <w:pPr>
        <w:numPr>
          <w:ilvl w:val="2"/>
          <w:numId w:val="3"/>
        </w:numPr>
        <w:ind w:right="7" w:hanging="361"/>
      </w:pPr>
      <w:r w:rsidRPr="00FA6B3F">
        <w:t xml:space="preserve">Failing to comply with the policies and procedures of the placement provider or hosting agency, including policies on the use of email, internet, social media, </w:t>
      </w:r>
      <w:r w:rsidR="00593461">
        <w:t>digital storage,</w:t>
      </w:r>
      <w:r w:rsidRPr="00FA6B3F">
        <w:t xml:space="preserve"> portable equipment and mobile phones. </w:t>
      </w:r>
    </w:p>
    <w:p w:rsidRPr="00FA6B3F" w:rsidR="0012578C" w:rsidRDefault="007A39C2" w14:paraId="5FC8F890" w14:textId="77777777">
      <w:pPr>
        <w:numPr>
          <w:ilvl w:val="2"/>
          <w:numId w:val="3"/>
        </w:numPr>
        <w:ind w:right="7" w:hanging="361"/>
      </w:pPr>
      <w:r w:rsidRPr="00FA6B3F">
        <w:t xml:space="preserve">Failing to comply with confidentiality principles and policies. </w:t>
      </w:r>
    </w:p>
    <w:p w:rsidRPr="00FA6B3F" w:rsidR="0012578C" w:rsidRDefault="007A39C2" w14:paraId="3BF499DC" w14:textId="77777777">
      <w:pPr>
        <w:numPr>
          <w:ilvl w:val="2"/>
          <w:numId w:val="3"/>
        </w:numPr>
        <w:ind w:right="7" w:hanging="361"/>
      </w:pPr>
      <w:r w:rsidRPr="00FA6B3F">
        <w:t>Falsification of records, including dishonest accounts of work undertaken</w:t>
      </w:r>
      <w:r w:rsidR="003003AA">
        <w:t>,</w:t>
      </w:r>
      <w:r w:rsidR="003B30FA">
        <w:t xml:space="preserve"> competency assessments,</w:t>
      </w:r>
      <w:r w:rsidR="003003AA">
        <w:t xml:space="preserve"> time</w:t>
      </w:r>
      <w:r w:rsidR="006124E8">
        <w:t>sheets</w:t>
      </w:r>
      <w:r w:rsidRPr="00FA6B3F">
        <w:t xml:space="preserve"> or for financial reclaim. </w:t>
      </w:r>
    </w:p>
    <w:p w:rsidRPr="00FA6B3F" w:rsidR="0012578C" w:rsidRDefault="007A39C2" w14:paraId="31BF55D4" w14:textId="1E82B0EE">
      <w:pPr>
        <w:numPr>
          <w:ilvl w:val="2"/>
          <w:numId w:val="3"/>
        </w:numPr>
        <w:ind w:right="7" w:hanging="361"/>
      </w:pPr>
      <w:r w:rsidRPr="00FA6B3F">
        <w:t xml:space="preserve">Exhibiting bullying, aggressive, violent, discriminatory, inappropriate, intimidating, or harassing behaviour including inappropriate use of </w:t>
      </w:r>
      <w:r w:rsidR="009910F3">
        <w:t>s</w:t>
      </w:r>
      <w:r w:rsidRPr="00FA6B3F">
        <w:t xml:space="preserve">ocial </w:t>
      </w:r>
      <w:r w:rsidR="009910F3">
        <w:t>m</w:t>
      </w:r>
      <w:r w:rsidRPr="00FA6B3F">
        <w:t xml:space="preserve">edia. </w:t>
      </w:r>
    </w:p>
    <w:p w:rsidRPr="00FA6B3F" w:rsidR="0012578C" w:rsidRDefault="007A39C2" w14:paraId="144C75BE" w14:textId="16CA4F37">
      <w:pPr>
        <w:numPr>
          <w:ilvl w:val="2"/>
          <w:numId w:val="3"/>
        </w:numPr>
        <w:ind w:right="7" w:hanging="361"/>
      </w:pPr>
      <w:r>
        <w:t xml:space="preserve">Repeated drug or alcohol </w:t>
      </w:r>
      <w:r w:rsidR="006124E8">
        <w:t>mis</w:t>
      </w:r>
      <w:r>
        <w:t xml:space="preserve">use affecting behaviour and/or random tests. </w:t>
      </w:r>
    </w:p>
    <w:p w:rsidRPr="00FA6B3F" w:rsidR="0012578C" w:rsidRDefault="007A39C2" w14:paraId="544DB7B0" w14:textId="77777777">
      <w:pPr>
        <w:numPr>
          <w:ilvl w:val="2"/>
          <w:numId w:val="3"/>
        </w:numPr>
        <w:ind w:right="7" w:hanging="361"/>
      </w:pPr>
      <w:r w:rsidRPr="00FA6B3F">
        <w:t xml:space="preserve">Exploiting the vulnerability of a child, parent, individual using services, carer, patient, or any other person in the context of a placement setting. </w:t>
      </w:r>
    </w:p>
    <w:p w:rsidRPr="00FA6B3F" w:rsidR="0012578C" w:rsidRDefault="007A39C2" w14:paraId="448CC795" w14:textId="77777777">
      <w:pPr>
        <w:numPr>
          <w:ilvl w:val="2"/>
          <w:numId w:val="3"/>
        </w:numPr>
        <w:ind w:right="7" w:hanging="361"/>
      </w:pPr>
      <w:r w:rsidRPr="00FA6B3F">
        <w:t xml:space="preserve">Establishing an inappropriate personal relationship with a member of staff, child, service user, carer, patient, adult at risk or any other person. </w:t>
      </w:r>
    </w:p>
    <w:p w:rsidRPr="00FA6B3F" w:rsidR="0012578C" w:rsidRDefault="007A39C2" w14:paraId="67D18780" w14:textId="77777777">
      <w:pPr>
        <w:numPr>
          <w:ilvl w:val="2"/>
          <w:numId w:val="3"/>
        </w:numPr>
        <w:ind w:right="7" w:hanging="361"/>
      </w:pPr>
      <w:r w:rsidRPr="00FA6B3F">
        <w:t xml:space="preserve">Becoming involved with or contacting others who have engaged in inappropriate conduct, as listed here, and where there is insufficient evidence to demonstrate that the student has not also engaged in such behaviour. </w:t>
      </w:r>
    </w:p>
    <w:p w:rsidRPr="00FA6B3F" w:rsidR="0012578C" w:rsidRDefault="007A39C2" w14:paraId="6C483AAD" w14:textId="77777777">
      <w:pPr>
        <w:numPr>
          <w:ilvl w:val="2"/>
          <w:numId w:val="3"/>
        </w:numPr>
        <w:ind w:right="7" w:hanging="361"/>
      </w:pPr>
      <w:r w:rsidRPr="00FA6B3F">
        <w:t xml:space="preserve">Failing to rectify behaviour that has been subject to any actions under the University’s regulations, procedures and codes. </w:t>
      </w:r>
    </w:p>
    <w:p w:rsidRPr="00FA6B3F" w:rsidR="0012578C" w:rsidRDefault="007A39C2" w14:paraId="29FFDE62" w14:textId="77777777">
      <w:pPr>
        <w:numPr>
          <w:ilvl w:val="2"/>
          <w:numId w:val="3"/>
        </w:numPr>
        <w:ind w:right="7" w:hanging="361"/>
      </w:pPr>
      <w:r w:rsidRPr="00FA6B3F">
        <w:t xml:space="preserve">Committing a criminal offence, leading to notification from the police of an arrest, caution, or conviction, excluding those protected convictions or cautions that are not subject to disclosure by the DBS. </w:t>
      </w:r>
    </w:p>
    <w:p w:rsidRPr="00FA6B3F" w:rsidR="0012578C" w:rsidRDefault="007A39C2" w14:paraId="58031FDB" w14:textId="77777777">
      <w:pPr>
        <w:numPr>
          <w:ilvl w:val="2"/>
          <w:numId w:val="3"/>
        </w:numPr>
        <w:ind w:right="7" w:hanging="361"/>
      </w:pPr>
      <w:r w:rsidRPr="00FA6B3F">
        <w:t>Unexcused absences</w:t>
      </w:r>
      <w:r w:rsidR="00052780">
        <w:t>, working during periods of sickness absence</w:t>
      </w:r>
      <w:r w:rsidRPr="00FA6B3F">
        <w:t xml:space="preserve"> and poor attendance record. </w:t>
      </w:r>
    </w:p>
    <w:p w:rsidRPr="00FA6B3F" w:rsidR="0012578C" w:rsidRDefault="007A39C2" w14:paraId="0AE9EEA0" w14:textId="77777777">
      <w:pPr>
        <w:spacing w:after="6" w:line="259" w:lineRule="auto"/>
        <w:ind w:left="1049" w:firstLine="0"/>
      </w:pPr>
      <w:r w:rsidRPr="00FA6B3F">
        <w:t xml:space="preserve"> </w:t>
      </w:r>
    </w:p>
    <w:p w:rsidRPr="00FA6B3F" w:rsidR="0012578C" w:rsidRDefault="007A39C2" w14:paraId="4B743057" w14:textId="77777777">
      <w:pPr>
        <w:numPr>
          <w:ilvl w:val="0"/>
          <w:numId w:val="1"/>
        </w:numPr>
        <w:spacing w:after="0"/>
        <w:ind w:right="7" w:hanging="360"/>
      </w:pPr>
      <w:r w:rsidRPr="00FA6B3F">
        <w:lastRenderedPageBreak/>
        <w:t xml:space="preserve">The procedure would not normally be used in the following circumstances although there may be reasons why this Procedure may run alongside the processes outlined below in certain circumstances, which should be made clear to the student: </w:t>
      </w:r>
    </w:p>
    <w:p w:rsidRPr="00FA6B3F" w:rsidR="0012578C" w:rsidRDefault="007A39C2" w14:paraId="436F46A2" w14:textId="77777777">
      <w:pPr>
        <w:spacing w:after="10" w:line="259" w:lineRule="auto"/>
        <w:ind w:left="360" w:firstLine="0"/>
      </w:pPr>
      <w:r w:rsidRPr="00FA6B3F">
        <w:t xml:space="preserve"> </w:t>
      </w:r>
    </w:p>
    <w:p w:rsidRPr="00FA6B3F" w:rsidR="0012578C" w:rsidRDefault="007A39C2" w14:paraId="1EF58434" w14:textId="77777777">
      <w:pPr>
        <w:numPr>
          <w:ilvl w:val="2"/>
          <w:numId w:val="2"/>
        </w:numPr>
        <w:ind w:right="7" w:hanging="361"/>
      </w:pPr>
      <w:r w:rsidRPr="00FA6B3F">
        <w:t xml:space="preserve">Where concerns about suitability are raised during the application process, before a student has registered for the programme. In such cases the University’s admissions procedures should be used. These include the Policy and Code of Practice for </w:t>
      </w:r>
      <w:r w:rsidR="009C55EE">
        <w:t xml:space="preserve">Student </w:t>
      </w:r>
      <w:r w:rsidRPr="00FA6B3F">
        <w:t xml:space="preserve">Recruitment and Admissions (Admissions Policy), relevant policies in relation to criminal convictions, and all procedures defined for individual programmes. </w:t>
      </w:r>
    </w:p>
    <w:p w:rsidR="0012578C" w:rsidRDefault="007A39C2" w14:paraId="4BDD8014" w14:textId="77777777">
      <w:pPr>
        <w:numPr>
          <w:ilvl w:val="2"/>
          <w:numId w:val="2"/>
        </w:numPr>
        <w:ind w:right="7" w:hanging="361"/>
      </w:pPr>
      <w:r w:rsidRPr="00FA6B3F">
        <w:t xml:space="preserve">When a student engages in academic misconduct in either examination or non-examination conditions. In such cases, the Academic Integrity Procedure should be used. </w:t>
      </w:r>
    </w:p>
    <w:p w:rsidRPr="00FA6B3F" w:rsidR="002011C1" w:rsidRDefault="002011C1" w14:paraId="0B875A28" w14:textId="77777777">
      <w:pPr>
        <w:numPr>
          <w:ilvl w:val="2"/>
          <w:numId w:val="2"/>
        </w:numPr>
        <w:ind w:right="7" w:hanging="361"/>
      </w:pPr>
      <w:r>
        <w:t xml:space="preserve">Vexatious or malicious </w:t>
      </w:r>
      <w:r w:rsidR="001A7C32">
        <w:t>reports/</w:t>
      </w:r>
      <w:r>
        <w:t>complain</w:t>
      </w:r>
      <w:r w:rsidR="002A052D">
        <w:t xml:space="preserve">ts, in which case the Regulation for Student Discipline </w:t>
      </w:r>
      <w:r w:rsidR="001A7C32">
        <w:t xml:space="preserve">could be </w:t>
      </w:r>
      <w:r w:rsidR="3C1B2A2C">
        <w:t>appropriate</w:t>
      </w:r>
      <w:r w:rsidR="002A052D">
        <w:t xml:space="preserve">. </w:t>
      </w:r>
    </w:p>
    <w:p w:rsidRPr="00FA6B3F" w:rsidR="0012578C" w:rsidRDefault="007A39C2" w14:paraId="629A70AB" w14:textId="77777777">
      <w:pPr>
        <w:numPr>
          <w:ilvl w:val="2"/>
          <w:numId w:val="2"/>
        </w:numPr>
        <w:ind w:right="7" w:hanging="361"/>
      </w:pPr>
      <w:r w:rsidRPr="00FA6B3F">
        <w:t xml:space="preserve">When there are concerns about a student’s academic progress. In such cases the concerns should be addressed via that student’s Personal Tutor and, where appropriate, by the Examining Board. </w:t>
      </w:r>
    </w:p>
    <w:p w:rsidRPr="00FA6B3F" w:rsidR="0012578C" w:rsidRDefault="007A39C2" w14:paraId="59E13C8B" w14:textId="4787CCE8">
      <w:pPr>
        <w:numPr>
          <w:ilvl w:val="2"/>
          <w:numId w:val="2"/>
        </w:numPr>
        <w:spacing w:after="1"/>
        <w:ind w:right="7" w:hanging="361"/>
      </w:pPr>
      <w:r>
        <w:t xml:space="preserve">Where, on health grounds, a student is causing significant concern and/or presenting a risk of harm to </w:t>
      </w:r>
      <w:r w:rsidR="304B83BB">
        <w:t>themself</w:t>
      </w:r>
      <w:r>
        <w:t xml:space="preserve"> or others. In such cases, the Fitness to Study Procedure could be </w:t>
      </w:r>
      <w:r w:rsidR="4EB24EFD">
        <w:t>appropriate</w:t>
      </w:r>
      <w:r>
        <w:t xml:space="preserve">. </w:t>
      </w:r>
    </w:p>
    <w:p w:rsidR="009D5724" w:rsidRDefault="007A39C2" w14:paraId="30DC73F8" w14:textId="4E83DBB4">
      <w:pPr>
        <w:numPr>
          <w:ilvl w:val="2"/>
          <w:numId w:val="2"/>
        </w:numPr>
        <w:spacing w:after="0"/>
        <w:ind w:right="7" w:hanging="361"/>
      </w:pPr>
      <w:r w:rsidRPr="00FA6B3F">
        <w:t>When a student is unable to pursue their studies for personal reasons that are unrelated to the student’s suitability to practise. In such case, the University’s procedures for considering extensions to submission deadlines or interruption of study should be used.</w:t>
      </w:r>
    </w:p>
    <w:p w:rsidRPr="00FA6B3F" w:rsidR="0012578C" w:rsidRDefault="009D5724" w14:paraId="1459B1E9" w14:textId="77777777">
      <w:pPr>
        <w:numPr>
          <w:ilvl w:val="2"/>
          <w:numId w:val="2"/>
        </w:numPr>
        <w:spacing w:after="0"/>
        <w:ind w:right="7" w:hanging="361"/>
      </w:pPr>
      <w:r>
        <w:t xml:space="preserve">Where a student has </w:t>
      </w:r>
      <w:r w:rsidR="00D610B1">
        <w:t>disclosed co</w:t>
      </w:r>
      <w:r>
        <w:t xml:space="preserve">ncerns </w:t>
      </w:r>
      <w:r w:rsidR="002E6F8F">
        <w:t>appropriately</w:t>
      </w:r>
      <w:r>
        <w:t xml:space="preserve">, </w:t>
      </w:r>
      <w:r w:rsidR="002A536D">
        <w:t xml:space="preserve">including </w:t>
      </w:r>
      <w:r w:rsidR="00000CAB">
        <w:t xml:space="preserve">by </w:t>
      </w:r>
      <w:r>
        <w:t>whistleblowing</w:t>
      </w:r>
      <w:r w:rsidR="00864A2A">
        <w:t xml:space="preserve">, this </w:t>
      </w:r>
      <w:r w:rsidR="007609EA">
        <w:t xml:space="preserve">must not ordinarily </w:t>
      </w:r>
      <w:r w:rsidR="00864A2A">
        <w:t>be considered a breach of confidentialit</w:t>
      </w:r>
      <w:r w:rsidR="00000CAB">
        <w:t>y</w:t>
      </w:r>
      <w:r w:rsidR="002A536D">
        <w:t xml:space="preserve"> unless the disclosure itself is </w:t>
      </w:r>
      <w:r w:rsidR="0074055F">
        <w:t xml:space="preserve">made </w:t>
      </w:r>
      <w:r w:rsidR="001A7C32">
        <w:t xml:space="preserve">inappropriately such as to an </w:t>
      </w:r>
      <w:r w:rsidR="002A536D">
        <w:t>inappropriate</w:t>
      </w:r>
      <w:r w:rsidR="0074055F">
        <w:t xml:space="preserve"> person</w:t>
      </w:r>
      <w:r w:rsidR="00244760">
        <w:t>, platform</w:t>
      </w:r>
      <w:r w:rsidR="00F1118E">
        <w:t xml:space="preserve"> or</w:t>
      </w:r>
      <w:r w:rsidR="00AB0048">
        <w:t xml:space="preserve"> body</w:t>
      </w:r>
      <w:r w:rsidR="00864A2A">
        <w:t xml:space="preserve">.  </w:t>
      </w:r>
      <w:r>
        <w:t xml:space="preserve"> </w:t>
      </w:r>
      <w:r w:rsidRPr="00FA6B3F" w:rsidR="007A39C2">
        <w:t xml:space="preserve"> </w:t>
      </w:r>
    </w:p>
    <w:p w:rsidRPr="00FA6B3F" w:rsidR="0012578C" w:rsidRDefault="007A39C2" w14:paraId="500AEFB1" w14:textId="77777777">
      <w:pPr>
        <w:spacing w:after="7" w:line="259" w:lineRule="auto"/>
        <w:ind w:left="720" w:firstLine="0"/>
      </w:pPr>
      <w:r w:rsidRPr="00FA6B3F">
        <w:t xml:space="preserve"> </w:t>
      </w:r>
    </w:p>
    <w:p w:rsidRPr="00FA6B3F" w:rsidR="0012578C" w:rsidRDefault="007A39C2" w14:paraId="4E9A2E0B" w14:textId="068D67D1">
      <w:pPr>
        <w:numPr>
          <w:ilvl w:val="0"/>
          <w:numId w:val="1"/>
        </w:numPr>
        <w:spacing w:after="0"/>
        <w:ind w:right="7" w:hanging="360"/>
      </w:pPr>
      <w:r w:rsidRPr="00FA6B3F">
        <w:t xml:space="preserve">Where there is a need to clarify whether a particular case should be considered under this procedure or another procedure or process, for example, where the conduct may have also breached one or more of the Bangor University regulations like those requiring disciplinary procedures, advice can be sought from </w:t>
      </w:r>
      <w:hyperlink w:history="1" r:id="rId12">
        <w:r w:rsidRPr="00483AF7" w:rsidR="00F423C1">
          <w:rPr>
            <w:rStyle w:val="Hyperlink"/>
          </w:rPr>
          <w:t>regulations@bangor.ac.uk</w:t>
        </w:r>
      </w:hyperlink>
      <w:r w:rsidRPr="00FA6B3F">
        <w:t xml:space="preserve">, including guidance on the timing and order of proceedings. Advice </w:t>
      </w:r>
      <w:r w:rsidR="007B4D09">
        <w:t xml:space="preserve">must </w:t>
      </w:r>
      <w:r w:rsidRPr="00FA6B3F">
        <w:t xml:space="preserve"> also be sought from the relevant external partner</w:t>
      </w:r>
      <w:r w:rsidR="00E76018">
        <w:t xml:space="preserve"> and documented</w:t>
      </w:r>
      <w:r w:rsidRPr="00FA6B3F">
        <w:t xml:space="preserve">. </w:t>
      </w:r>
    </w:p>
    <w:p w:rsidRPr="00FA6B3F" w:rsidR="0012578C" w:rsidRDefault="007A39C2" w14:paraId="0BE5468C" w14:textId="77777777">
      <w:pPr>
        <w:spacing w:after="10" w:line="259" w:lineRule="auto"/>
        <w:ind w:left="360" w:firstLine="0"/>
      </w:pPr>
      <w:r w:rsidRPr="00FA6B3F">
        <w:t xml:space="preserve"> </w:t>
      </w:r>
    </w:p>
    <w:p w:rsidRPr="00FA6B3F" w:rsidR="0012578C" w:rsidRDefault="007A39C2" w14:paraId="75D02792" w14:textId="339079AF">
      <w:pPr>
        <w:numPr>
          <w:ilvl w:val="0"/>
          <w:numId w:val="1"/>
        </w:numPr>
        <w:spacing w:after="0"/>
        <w:ind w:right="7" w:hanging="360"/>
      </w:pPr>
      <w:r w:rsidRPr="00FA6B3F">
        <w:t>If at any stage, there are concerns that a student’s conduct is endangering others or otherwise impacting negatively on the School, placement location, external partners, or Bangor University, the student may on the authority of the Head of School, Head teacher, Director of the hosting agency, Professional Lead</w:t>
      </w:r>
      <w:r w:rsidR="00F226B6">
        <w:t>,</w:t>
      </w:r>
      <w:r w:rsidR="004F5179">
        <w:t xml:space="preserve"> </w:t>
      </w:r>
      <w:r w:rsidR="00F226B6">
        <w:t>Suita</w:t>
      </w:r>
      <w:r w:rsidR="004F5179">
        <w:t>b</w:t>
      </w:r>
      <w:r w:rsidR="00F226B6">
        <w:t>ility/Fitness to Practise Co-ordinator</w:t>
      </w:r>
      <w:r w:rsidRPr="00FA6B3F">
        <w:t xml:space="preserve"> or any other authorised person be removed from the placement immediately, pending the outcome of the procedures described. The Head of School and the Programme Lead (who may be a University member of staff or an external </w:t>
      </w:r>
      <w:r w:rsidRPr="00FA6B3F">
        <w:lastRenderedPageBreak/>
        <w:t>partner member of staff dependent on the programme</w:t>
      </w:r>
      <w:r w:rsidRPr="00FA6B3F">
        <w:rPr>
          <w:vertAlign w:val="superscript"/>
        </w:rPr>
        <w:footnoteReference w:id="2"/>
      </w:r>
      <w:r w:rsidRPr="00FA6B3F">
        <w:t xml:space="preserve">) must be notified of any student who is removed from a placement. The student has a right to know the case against them and to be given a fair opportunity to reply to that case before any decision as to their suitability to practise is made, however in certain circumstances there may be a need to temporarily remove the student from placement pending the outcome of the investigation. </w:t>
      </w:r>
    </w:p>
    <w:p w:rsidR="00CA0A04" w:rsidP="00CA0A04" w:rsidRDefault="00CA0A04" w14:paraId="0AF9F7B3" w14:textId="77777777">
      <w:pPr>
        <w:spacing w:after="6" w:line="259" w:lineRule="auto"/>
      </w:pPr>
    </w:p>
    <w:p w:rsidRPr="00907FE8" w:rsidR="0012578C" w:rsidP="00907FE8" w:rsidRDefault="00CA0A04" w14:paraId="32A03C42" w14:textId="77777777">
      <w:pPr>
        <w:spacing w:after="6" w:line="259" w:lineRule="auto"/>
        <w:rPr>
          <w:b/>
          <w:bCs/>
        </w:rPr>
      </w:pPr>
      <w:r w:rsidRPr="00907FE8">
        <w:rPr>
          <w:b/>
          <w:bCs/>
        </w:rPr>
        <w:t>Early</w:t>
      </w:r>
      <w:r w:rsidR="0015455A">
        <w:rPr>
          <w:b/>
          <w:bCs/>
        </w:rPr>
        <w:t>/Informal</w:t>
      </w:r>
      <w:r w:rsidRPr="00907FE8">
        <w:rPr>
          <w:b/>
          <w:bCs/>
        </w:rPr>
        <w:t xml:space="preserve"> Resolution </w:t>
      </w:r>
      <w:r w:rsidRPr="00907FE8">
        <w:rPr>
          <w:b/>
          <w:bCs/>
        </w:rPr>
        <w:br/>
      </w:r>
      <w:r w:rsidRPr="00907FE8" w:rsidR="007A39C2">
        <w:rPr>
          <w:b/>
          <w:bCs/>
        </w:rPr>
        <w:t xml:space="preserve"> </w:t>
      </w:r>
    </w:p>
    <w:p w:rsidRPr="00643EEA" w:rsidR="00643EEA" w:rsidP="00907FE8" w:rsidRDefault="007A39C2" w14:paraId="48348C96" w14:textId="0C1576F3">
      <w:pPr>
        <w:numPr>
          <w:ilvl w:val="0"/>
          <w:numId w:val="1"/>
        </w:numPr>
        <w:spacing w:after="0"/>
        <w:ind w:right="7" w:hanging="360"/>
      </w:pPr>
      <w:r w:rsidRPr="00FA6B3F">
        <w:t xml:space="preserve">The expectation is that causes for concern about a student’s suitability / fitness to practice are initially addressed, as soon as possible, through whichever internal process is relevant to the </w:t>
      </w:r>
      <w:r w:rsidR="00805203">
        <w:t>Programme</w:t>
      </w:r>
      <w:r w:rsidRPr="00FA6B3F">
        <w:t>. Concerns about a student’s suitability / fitness to practise may be addressed by the Personal Tutor, Senior Tutor, Placement Lead,</w:t>
      </w:r>
      <w:r w:rsidR="001B2EDC">
        <w:t xml:space="preserve"> Programme/Professional/Statutory Lead</w:t>
      </w:r>
      <w:r w:rsidRPr="00FA6B3F">
        <w:t xml:space="preserve"> or any person with designated responsibility. This may take place in an informal setting, such as during or after classes, during pastoral or development meetings, during</w:t>
      </w:r>
      <w:r w:rsidR="00BF267B">
        <w:t xml:space="preserve"> scheduled or</w:t>
      </w:r>
      <w:r w:rsidRPr="00FA6B3F">
        <w:t xml:space="preserve"> unscheduled meetings or discussions etc. but must be recorded on the student’s record. </w:t>
      </w:r>
      <w:r w:rsidR="00643EEA">
        <w:br/>
      </w:r>
      <w:r w:rsidR="00643EEA">
        <w:br/>
      </w:r>
      <w:r w:rsidRPr="00643EEA" w:rsidR="00643EEA">
        <w:t xml:space="preserve">These meetings/discussions are distinguishable from the </w:t>
      </w:r>
      <w:r w:rsidR="004F2A01">
        <w:t>Investigation</w:t>
      </w:r>
      <w:r w:rsidR="00515B41">
        <w:t xml:space="preserve"> at College/School level</w:t>
      </w:r>
      <w:r w:rsidRPr="00643EEA" w:rsidR="00643EEA">
        <w:t>, Stage One</w:t>
      </w:r>
      <w:r w:rsidR="0013688F">
        <w:t xml:space="preserve"> Meeting</w:t>
      </w:r>
      <w:r w:rsidRPr="00643EEA" w:rsidR="00643EEA">
        <w:t xml:space="preserve">, and Stage Two </w:t>
      </w:r>
      <w:r w:rsidR="0013688F">
        <w:t>Panel</w:t>
      </w:r>
      <w:r w:rsidRPr="00643EEA" w:rsidR="00643EEA">
        <w:t xml:space="preserve"> because:</w:t>
      </w:r>
    </w:p>
    <w:p w:rsidR="00643EEA" w:rsidP="00643EEA" w:rsidRDefault="00643EEA" w14:paraId="230243D1" w14:textId="77777777">
      <w:pPr>
        <w:pStyle w:val="ListParagraph"/>
      </w:pPr>
    </w:p>
    <w:p w:rsidR="00643EEA" w:rsidP="00643EEA" w:rsidRDefault="00643EEA" w14:paraId="28F05CEE" w14:textId="77777777">
      <w:pPr>
        <w:pStyle w:val="TxBrp3"/>
        <w:numPr>
          <w:ilvl w:val="1"/>
          <w:numId w:val="1"/>
        </w:numPr>
        <w:tabs>
          <w:tab w:val="clear" w:pos="430"/>
        </w:tabs>
        <w:spacing w:line="240" w:lineRule="auto"/>
        <w:rPr>
          <w:rFonts w:ascii="Tahoma" w:hAnsi="Tahoma" w:cs="Tahoma"/>
        </w:rPr>
      </w:pPr>
      <w:r w:rsidRPr="2D2F969D">
        <w:rPr>
          <w:rFonts w:ascii="Tahoma" w:hAnsi="Tahoma" w:cs="Tahoma"/>
        </w:rPr>
        <w:t xml:space="preserve">they </w:t>
      </w:r>
      <w:r w:rsidRPr="2D2F969D" w:rsidR="00C00495">
        <w:rPr>
          <w:rFonts w:ascii="Tahoma" w:hAnsi="Tahoma" w:cs="Tahoma"/>
        </w:rPr>
        <w:t>are</w:t>
      </w:r>
      <w:r w:rsidRPr="2D2F969D">
        <w:rPr>
          <w:rFonts w:ascii="Tahoma" w:hAnsi="Tahoma" w:cs="Tahoma"/>
        </w:rPr>
        <w:t xml:space="preserve"> held in an informal setting</w:t>
      </w:r>
      <w:r w:rsidRPr="2D2F969D" w:rsidR="0080194E">
        <w:rPr>
          <w:rFonts w:ascii="Tahoma" w:hAnsi="Tahoma" w:cs="Tahoma"/>
        </w:rPr>
        <w:t xml:space="preserve"> at Programme level</w:t>
      </w:r>
      <w:r w:rsidRPr="2D2F969D">
        <w:rPr>
          <w:rFonts w:ascii="Tahoma" w:hAnsi="Tahoma" w:cs="Tahoma"/>
        </w:rPr>
        <w:t>;</w:t>
      </w:r>
    </w:p>
    <w:p w:rsidR="00643EEA" w:rsidP="00643EEA" w:rsidRDefault="00643EEA" w14:paraId="2829CC30" w14:textId="77777777">
      <w:pPr>
        <w:pStyle w:val="TxBrp3"/>
        <w:numPr>
          <w:ilvl w:val="1"/>
          <w:numId w:val="1"/>
        </w:numPr>
        <w:tabs>
          <w:tab w:val="clear" w:pos="430"/>
        </w:tabs>
        <w:spacing w:line="240" w:lineRule="auto"/>
        <w:rPr>
          <w:rFonts w:ascii="Tahoma" w:hAnsi="Tahoma" w:cs="Tahoma"/>
        </w:rPr>
      </w:pPr>
      <w:r w:rsidRPr="2D2F969D">
        <w:rPr>
          <w:rFonts w:ascii="Tahoma" w:hAnsi="Tahoma" w:cs="Tahoma"/>
        </w:rPr>
        <w:t>the</w:t>
      </w:r>
      <w:r w:rsidRPr="2D2F969D" w:rsidR="006C1C84">
        <w:rPr>
          <w:rFonts w:ascii="Tahoma" w:hAnsi="Tahoma" w:cs="Tahoma"/>
        </w:rPr>
        <w:t xml:space="preserve"> intention is to </w:t>
      </w:r>
      <w:r w:rsidRPr="2D2F969D" w:rsidR="00A32177">
        <w:rPr>
          <w:rFonts w:ascii="Tahoma" w:hAnsi="Tahoma" w:cs="Tahoma"/>
        </w:rPr>
        <w:t xml:space="preserve">try and </w:t>
      </w:r>
      <w:r w:rsidRPr="2D2F969D" w:rsidR="006C1C84">
        <w:rPr>
          <w:rFonts w:ascii="Tahoma" w:hAnsi="Tahoma" w:cs="Tahoma"/>
        </w:rPr>
        <w:t>resolve the concerns at th</w:t>
      </w:r>
      <w:r w:rsidRPr="2D2F969D" w:rsidR="00A32177">
        <w:rPr>
          <w:rFonts w:ascii="Tahoma" w:hAnsi="Tahoma" w:cs="Tahoma"/>
        </w:rPr>
        <w:t>is stage;</w:t>
      </w:r>
      <w:r w:rsidRPr="2D2F969D">
        <w:rPr>
          <w:rFonts w:ascii="Tahoma" w:hAnsi="Tahoma" w:cs="Tahoma"/>
        </w:rPr>
        <w:t xml:space="preserve"> </w:t>
      </w:r>
    </w:p>
    <w:p w:rsidR="00643EEA" w:rsidP="00643EEA" w:rsidRDefault="00643EEA" w14:paraId="668B09FA" w14:textId="77777777">
      <w:pPr>
        <w:pStyle w:val="TxBrp3"/>
        <w:numPr>
          <w:ilvl w:val="1"/>
          <w:numId w:val="1"/>
        </w:numPr>
        <w:tabs>
          <w:tab w:val="clear" w:pos="430"/>
        </w:tabs>
        <w:spacing w:line="240" w:lineRule="auto"/>
        <w:rPr>
          <w:rFonts w:ascii="Tahoma" w:hAnsi="Tahoma" w:cs="Tahoma"/>
        </w:rPr>
      </w:pPr>
      <w:r>
        <w:rPr>
          <w:rFonts w:ascii="Tahoma" w:hAnsi="Tahoma" w:cs="Tahoma"/>
        </w:rPr>
        <w:t xml:space="preserve">it is </w:t>
      </w:r>
      <w:r w:rsidR="00C42CE7">
        <w:rPr>
          <w:rFonts w:ascii="Tahoma" w:hAnsi="Tahoma" w:cs="Tahoma"/>
        </w:rPr>
        <w:t xml:space="preserve">likely </w:t>
      </w:r>
      <w:r>
        <w:rPr>
          <w:rFonts w:ascii="Tahoma" w:hAnsi="Tahoma" w:cs="Tahoma"/>
        </w:rPr>
        <w:t>that the issues raised can be managed through the usual process of supporting students in their studies</w:t>
      </w:r>
      <w:r w:rsidR="00D42BE4">
        <w:rPr>
          <w:rFonts w:ascii="Tahoma" w:hAnsi="Tahoma" w:cs="Tahoma"/>
        </w:rPr>
        <w:t xml:space="preserve"> such as by an action plan</w:t>
      </w:r>
      <w:r>
        <w:rPr>
          <w:rFonts w:ascii="Tahoma" w:hAnsi="Tahoma" w:cs="Tahoma"/>
        </w:rPr>
        <w:t xml:space="preserve">. </w:t>
      </w:r>
    </w:p>
    <w:p w:rsidRPr="00FA6B3F" w:rsidR="00643EEA" w:rsidP="00907FE8" w:rsidRDefault="00643EEA" w14:paraId="7F0AB307" w14:textId="77777777">
      <w:pPr>
        <w:spacing w:after="0"/>
        <w:ind w:left="0" w:right="7" w:firstLine="0"/>
      </w:pPr>
    </w:p>
    <w:p w:rsidRPr="00907FE8" w:rsidR="005901FB" w:rsidDel="0078464F" w:rsidP="005901FB" w:rsidRDefault="005901FB" w14:paraId="5883135F" w14:textId="77777777">
      <w:pPr>
        <w:ind w:left="24" w:firstLine="0"/>
        <w:rPr>
          <w:rFonts w:eastAsia="Calibri"/>
        </w:rPr>
      </w:pPr>
      <w:r w:rsidRPr="2D2F969D">
        <w:rPr>
          <w:rFonts w:eastAsia="Calibri"/>
        </w:rPr>
        <w:t xml:space="preserve">Students are expected to engage fully at each stage of the procedure. Failure to engage sufficiently at any stage, or to not fulfil the conditions or requirements of any action plan without good reason may result in </w:t>
      </w:r>
      <w:r w:rsidRPr="2D2F969D" w:rsidR="00AD32F3">
        <w:rPr>
          <w:rFonts w:eastAsia="Calibri"/>
        </w:rPr>
        <w:t>investigation at school/college level</w:t>
      </w:r>
      <w:r w:rsidRPr="2D2F969D">
        <w:rPr>
          <w:rFonts w:eastAsia="Calibri"/>
        </w:rPr>
        <w:t xml:space="preserve">.  </w:t>
      </w:r>
    </w:p>
    <w:p w:rsidR="0012578C" w:rsidRDefault="007A39C2" w14:paraId="378AF8DB" w14:textId="77777777">
      <w:pPr>
        <w:spacing w:after="0" w:line="259" w:lineRule="auto"/>
        <w:ind w:left="0" w:firstLine="0"/>
        <w:rPr>
          <w:b/>
        </w:rPr>
      </w:pPr>
      <w:r w:rsidRPr="00FA6B3F">
        <w:rPr>
          <w:b/>
        </w:rPr>
        <w:t xml:space="preserve"> </w:t>
      </w:r>
    </w:p>
    <w:p w:rsidRPr="001A55FD" w:rsidR="002454C1" w:rsidP="00907FE8" w:rsidRDefault="002454C1" w14:paraId="6979BF20" w14:textId="77777777">
      <w:pPr>
        <w:pStyle w:val="Heading1"/>
        <w:ind w:left="0" w:firstLine="0"/>
      </w:pPr>
      <w:r>
        <w:t xml:space="preserve">Investigation at </w:t>
      </w:r>
      <w:r w:rsidR="00061270">
        <w:t>Programme</w:t>
      </w:r>
      <w:r>
        <w:t xml:space="preserve"> / School level</w:t>
      </w:r>
    </w:p>
    <w:p w:rsidRPr="001A55FD" w:rsidR="002454C1" w:rsidP="002454C1" w:rsidRDefault="002454C1" w14:paraId="7EA61918" w14:textId="77777777">
      <w:pPr>
        <w:pStyle w:val="TxBrp3"/>
        <w:tabs>
          <w:tab w:val="clear" w:pos="430"/>
        </w:tabs>
        <w:spacing w:line="240" w:lineRule="auto"/>
        <w:ind w:left="0" w:firstLine="0"/>
        <w:rPr>
          <w:rFonts w:ascii="Tahoma" w:hAnsi="Tahoma" w:cs="Tahoma"/>
          <w:b/>
        </w:rPr>
      </w:pPr>
    </w:p>
    <w:p w:rsidR="002454C1" w:rsidP="00907FE8" w:rsidRDefault="002454C1" w14:paraId="451DB231" w14:textId="77777777">
      <w:pPr>
        <w:pStyle w:val="TxBrp3"/>
        <w:numPr>
          <w:ilvl w:val="0"/>
          <w:numId w:val="1"/>
        </w:numPr>
        <w:tabs>
          <w:tab w:val="clear" w:pos="430"/>
        </w:tabs>
        <w:spacing w:line="240" w:lineRule="auto"/>
        <w:ind w:hanging="360"/>
        <w:rPr>
          <w:rFonts w:ascii="Tahoma" w:hAnsi="Tahoma" w:cs="Tahoma"/>
        </w:rPr>
      </w:pPr>
      <w:r>
        <w:rPr>
          <w:rFonts w:ascii="Tahoma" w:hAnsi="Tahoma" w:cs="Tahoma"/>
        </w:rPr>
        <w:t xml:space="preserve">If </w:t>
      </w:r>
      <w:r w:rsidR="007E7235">
        <w:rPr>
          <w:rFonts w:ascii="Tahoma" w:hAnsi="Tahoma" w:cs="Tahoma"/>
        </w:rPr>
        <w:t>c</w:t>
      </w:r>
      <w:r w:rsidR="004C794C">
        <w:rPr>
          <w:rFonts w:ascii="Tahoma" w:hAnsi="Tahoma" w:cs="Tahoma"/>
        </w:rPr>
        <w:t>oncerns</w:t>
      </w:r>
      <w:r w:rsidR="005B1222">
        <w:rPr>
          <w:rFonts w:ascii="Tahoma" w:hAnsi="Tahoma" w:cs="Tahoma"/>
        </w:rPr>
        <w:t xml:space="preserve"> </w:t>
      </w:r>
      <w:r w:rsidR="007E7235">
        <w:rPr>
          <w:rFonts w:ascii="Tahoma" w:hAnsi="Tahoma" w:cs="Tahoma"/>
        </w:rPr>
        <w:t xml:space="preserve">are not resolved </w:t>
      </w:r>
      <w:r w:rsidR="005B1222">
        <w:rPr>
          <w:rFonts w:ascii="Tahoma" w:hAnsi="Tahoma" w:cs="Tahoma"/>
        </w:rPr>
        <w:t xml:space="preserve">at the </w:t>
      </w:r>
      <w:r w:rsidR="005B338A">
        <w:rPr>
          <w:rFonts w:ascii="Tahoma" w:hAnsi="Tahoma" w:cs="Tahoma"/>
        </w:rPr>
        <w:t>E</w:t>
      </w:r>
      <w:r w:rsidR="005B1222">
        <w:rPr>
          <w:rFonts w:ascii="Tahoma" w:hAnsi="Tahoma" w:cs="Tahoma"/>
        </w:rPr>
        <w:t>arly</w:t>
      </w:r>
      <w:r w:rsidR="007E7235">
        <w:rPr>
          <w:rFonts w:ascii="Tahoma" w:hAnsi="Tahoma" w:cs="Tahoma"/>
        </w:rPr>
        <w:t>/Informal</w:t>
      </w:r>
      <w:r w:rsidR="005B1222">
        <w:rPr>
          <w:rFonts w:ascii="Tahoma" w:hAnsi="Tahoma" w:cs="Tahoma"/>
        </w:rPr>
        <w:t xml:space="preserve"> </w:t>
      </w:r>
      <w:r w:rsidR="005B338A">
        <w:rPr>
          <w:rFonts w:ascii="Tahoma" w:hAnsi="Tahoma" w:cs="Tahoma"/>
        </w:rPr>
        <w:t>R</w:t>
      </w:r>
      <w:r w:rsidR="005B1222">
        <w:rPr>
          <w:rFonts w:ascii="Tahoma" w:hAnsi="Tahoma" w:cs="Tahoma"/>
        </w:rPr>
        <w:t>esolution stage</w:t>
      </w:r>
      <w:r w:rsidR="009238B4">
        <w:rPr>
          <w:rFonts w:ascii="Tahoma" w:hAnsi="Tahoma" w:cs="Tahoma"/>
        </w:rPr>
        <w:t>, t</w:t>
      </w:r>
      <w:r>
        <w:rPr>
          <w:rFonts w:ascii="Tahoma" w:hAnsi="Tahoma" w:cs="Tahoma"/>
        </w:rPr>
        <w:t>hen a</w:t>
      </w:r>
      <w:r w:rsidR="00515B41">
        <w:rPr>
          <w:rFonts w:ascii="Tahoma" w:hAnsi="Tahoma" w:cs="Tahoma"/>
        </w:rPr>
        <w:t xml:space="preserve">n </w:t>
      </w:r>
      <w:r>
        <w:rPr>
          <w:rFonts w:ascii="Tahoma" w:hAnsi="Tahoma" w:cs="Tahoma"/>
        </w:rPr>
        <w:t xml:space="preserve">investigation may be </w:t>
      </w:r>
      <w:r w:rsidR="000C26D6">
        <w:rPr>
          <w:rFonts w:ascii="Tahoma" w:hAnsi="Tahoma" w:cs="Tahoma"/>
        </w:rPr>
        <w:t xml:space="preserve">conducted </w:t>
      </w:r>
      <w:r>
        <w:rPr>
          <w:rFonts w:ascii="Tahoma" w:hAnsi="Tahoma" w:cs="Tahoma"/>
        </w:rPr>
        <w:t xml:space="preserve">to determine whether </w:t>
      </w:r>
      <w:r w:rsidR="00575DBB">
        <w:rPr>
          <w:rFonts w:ascii="Tahoma" w:hAnsi="Tahoma" w:cs="Tahoma"/>
        </w:rPr>
        <w:t xml:space="preserve">a </w:t>
      </w:r>
      <w:r w:rsidR="00F80DEA">
        <w:rPr>
          <w:rFonts w:ascii="Tahoma" w:hAnsi="Tahoma" w:cs="Tahoma"/>
        </w:rPr>
        <w:t>Suitability/Fitness to Practise</w:t>
      </w:r>
      <w:r w:rsidR="00BA2362">
        <w:rPr>
          <w:rFonts w:ascii="Tahoma" w:hAnsi="Tahoma" w:cs="Tahoma"/>
        </w:rPr>
        <w:t xml:space="preserve"> Stage 1</w:t>
      </w:r>
      <w:r w:rsidR="00F80DEA">
        <w:rPr>
          <w:rFonts w:ascii="Tahoma" w:hAnsi="Tahoma" w:cs="Tahoma"/>
        </w:rPr>
        <w:t xml:space="preserve"> </w:t>
      </w:r>
      <w:r w:rsidR="006B06B8">
        <w:rPr>
          <w:rFonts w:ascii="Tahoma" w:hAnsi="Tahoma" w:cs="Tahoma"/>
        </w:rPr>
        <w:t>meeting</w:t>
      </w:r>
      <w:r w:rsidR="00575DBB">
        <w:rPr>
          <w:rFonts w:ascii="Tahoma" w:hAnsi="Tahoma" w:cs="Tahoma"/>
        </w:rPr>
        <w:t xml:space="preserve"> is required</w:t>
      </w:r>
      <w:r>
        <w:rPr>
          <w:rFonts w:ascii="Tahoma" w:hAnsi="Tahoma" w:cs="Tahoma"/>
        </w:rPr>
        <w:t>.</w:t>
      </w:r>
    </w:p>
    <w:p w:rsidR="002454C1" w:rsidP="002454C1" w:rsidRDefault="002454C1" w14:paraId="1F49E109" w14:textId="77777777">
      <w:pPr>
        <w:pStyle w:val="TxBrp3"/>
        <w:spacing w:line="240" w:lineRule="auto"/>
        <w:ind w:left="360" w:firstLine="0"/>
        <w:rPr>
          <w:rFonts w:ascii="Tahoma" w:hAnsi="Tahoma" w:cs="Tahoma"/>
        </w:rPr>
      </w:pPr>
    </w:p>
    <w:p w:rsidR="002454C1" w:rsidP="00907FE8" w:rsidRDefault="002454C1" w14:paraId="704AEAF0" w14:textId="67E03D2E">
      <w:pPr>
        <w:pStyle w:val="TxBrp3"/>
        <w:numPr>
          <w:ilvl w:val="0"/>
          <w:numId w:val="1"/>
        </w:numPr>
        <w:tabs>
          <w:tab w:val="clear" w:pos="430"/>
        </w:tabs>
        <w:spacing w:line="240" w:lineRule="auto"/>
        <w:ind w:hanging="360"/>
        <w:rPr>
          <w:rFonts w:ascii="Tahoma" w:hAnsi="Tahoma" w:cs="Tahoma"/>
        </w:rPr>
      </w:pPr>
      <w:r w:rsidRPr="2D2F969D">
        <w:rPr>
          <w:rFonts w:ascii="Tahoma" w:hAnsi="Tahoma" w:cs="Tahoma"/>
        </w:rPr>
        <w:t xml:space="preserve">During this investigation, the </w:t>
      </w:r>
      <w:r w:rsidRPr="2D2F969D" w:rsidR="000C26D6">
        <w:rPr>
          <w:rFonts w:ascii="Tahoma" w:hAnsi="Tahoma" w:cs="Tahoma"/>
        </w:rPr>
        <w:t xml:space="preserve">Programme/Professional/Statutory Lead </w:t>
      </w:r>
      <w:r w:rsidRPr="2D2F969D">
        <w:rPr>
          <w:rFonts w:ascii="Tahoma" w:hAnsi="Tahoma" w:cs="Tahoma"/>
        </w:rPr>
        <w:t xml:space="preserve">or Head of School or a nominee </w:t>
      </w:r>
      <w:r w:rsidRPr="2D2F969D" w:rsidR="00AD4225">
        <w:rPr>
          <w:rFonts w:ascii="Tahoma" w:hAnsi="Tahoma" w:cs="Tahoma"/>
        </w:rPr>
        <w:t>will</w:t>
      </w:r>
      <w:r w:rsidRPr="2D2F969D">
        <w:rPr>
          <w:rFonts w:ascii="Tahoma" w:hAnsi="Tahoma" w:cs="Tahoma"/>
        </w:rPr>
        <w:t xml:space="preserve"> investigate the concerns </w:t>
      </w:r>
      <w:r w:rsidRPr="2D2F969D" w:rsidR="0093760D">
        <w:rPr>
          <w:rFonts w:ascii="Tahoma" w:hAnsi="Tahoma" w:cs="Tahoma"/>
        </w:rPr>
        <w:t xml:space="preserve">with </w:t>
      </w:r>
      <w:r w:rsidRPr="2D2F969D">
        <w:rPr>
          <w:rFonts w:ascii="Tahoma" w:hAnsi="Tahoma" w:cs="Tahoma"/>
        </w:rPr>
        <w:t xml:space="preserve">any relevant </w:t>
      </w:r>
      <w:r w:rsidRPr="2D2F969D" w:rsidR="00334A03">
        <w:rPr>
          <w:rFonts w:ascii="Tahoma" w:hAnsi="Tahoma" w:cs="Tahoma"/>
        </w:rPr>
        <w:t xml:space="preserve">internal or external </w:t>
      </w:r>
      <w:r w:rsidRPr="2D2F969D">
        <w:rPr>
          <w:rFonts w:ascii="Tahoma" w:hAnsi="Tahoma" w:cs="Tahoma"/>
        </w:rPr>
        <w:t xml:space="preserve">parties in order to </w:t>
      </w:r>
      <w:r w:rsidRPr="2D2F969D" w:rsidR="00334A03">
        <w:rPr>
          <w:rFonts w:ascii="Tahoma" w:hAnsi="Tahoma" w:cs="Tahoma"/>
        </w:rPr>
        <w:t>gather inf</w:t>
      </w:r>
      <w:r w:rsidRPr="2D2F969D">
        <w:rPr>
          <w:rFonts w:ascii="Tahoma" w:hAnsi="Tahoma" w:cs="Tahoma"/>
        </w:rPr>
        <w:t xml:space="preserve">ormation. </w:t>
      </w:r>
    </w:p>
    <w:p w:rsidR="002454C1" w:rsidP="002454C1" w:rsidRDefault="002454C1" w14:paraId="0523DCC5" w14:textId="77777777">
      <w:pPr>
        <w:pStyle w:val="ListParagraph"/>
      </w:pPr>
    </w:p>
    <w:p w:rsidRPr="005901C6" w:rsidR="002454C1" w:rsidP="00907FE8" w:rsidRDefault="002454C1" w14:paraId="4BD9347A" w14:textId="77777777">
      <w:pPr>
        <w:pStyle w:val="TxBrp3"/>
        <w:numPr>
          <w:ilvl w:val="0"/>
          <w:numId w:val="1"/>
        </w:numPr>
        <w:ind w:hanging="360"/>
        <w:rPr>
          <w:rFonts w:ascii="Tahoma" w:hAnsi="Tahoma" w:cs="Tahoma"/>
        </w:rPr>
      </w:pPr>
      <w:r w:rsidRPr="005901C6">
        <w:rPr>
          <w:rFonts w:ascii="Tahoma" w:hAnsi="Tahoma" w:cs="Tahoma"/>
        </w:rPr>
        <w:t xml:space="preserve">In advance of any </w:t>
      </w:r>
      <w:r>
        <w:rPr>
          <w:rFonts w:ascii="Tahoma" w:hAnsi="Tahoma" w:cs="Tahoma"/>
        </w:rPr>
        <w:t>investigation</w:t>
      </w:r>
      <w:r w:rsidRPr="005901C6">
        <w:rPr>
          <w:rFonts w:ascii="Tahoma" w:hAnsi="Tahoma" w:cs="Tahoma"/>
        </w:rPr>
        <w:t xml:space="preserve"> meeting</w:t>
      </w:r>
      <w:r w:rsidR="0093760D">
        <w:rPr>
          <w:rFonts w:ascii="Tahoma" w:hAnsi="Tahoma" w:cs="Tahoma"/>
        </w:rPr>
        <w:t xml:space="preserve"> with the student, </w:t>
      </w:r>
      <w:r w:rsidRPr="005901C6">
        <w:rPr>
          <w:rFonts w:ascii="Tahoma" w:hAnsi="Tahoma" w:cs="Tahoma"/>
        </w:rPr>
        <w:t>the</w:t>
      </w:r>
      <w:r w:rsidR="00376573">
        <w:rPr>
          <w:rFonts w:ascii="Tahoma" w:hAnsi="Tahoma" w:cs="Tahoma"/>
        </w:rPr>
        <w:t xml:space="preserve"> student </w:t>
      </w:r>
      <w:r w:rsidRPr="005901C6">
        <w:rPr>
          <w:rFonts w:ascii="Tahoma" w:hAnsi="Tahoma" w:cs="Tahoma"/>
        </w:rPr>
        <w:t>must be:</w:t>
      </w:r>
      <w:r w:rsidR="0093760D">
        <w:rPr>
          <w:rFonts w:ascii="Tahoma" w:hAnsi="Tahoma" w:cs="Tahoma"/>
        </w:rPr>
        <w:br/>
      </w:r>
    </w:p>
    <w:p w:rsidR="008C2DCD" w:rsidP="002454C1" w:rsidRDefault="00B6612F" w14:paraId="66BF0E06" w14:textId="77777777">
      <w:pPr>
        <w:pStyle w:val="TxBrp3"/>
        <w:numPr>
          <w:ilvl w:val="1"/>
          <w:numId w:val="18"/>
        </w:numPr>
        <w:rPr>
          <w:rFonts w:ascii="Tahoma" w:hAnsi="Tahoma" w:cs="Tahoma"/>
        </w:rPr>
      </w:pPr>
      <w:r w:rsidRPr="2D2F969D">
        <w:rPr>
          <w:rFonts w:ascii="Tahoma" w:hAnsi="Tahoma" w:cs="Tahoma"/>
        </w:rPr>
        <w:t xml:space="preserve">Informed of the allegations which have led to the investigation. </w:t>
      </w:r>
      <w:r w:rsidRPr="2D2F969D" w:rsidR="000B593E">
        <w:rPr>
          <w:rFonts w:ascii="Tahoma" w:hAnsi="Tahoma" w:cs="Tahoma"/>
        </w:rPr>
        <w:t>T</w:t>
      </w:r>
      <w:r w:rsidRPr="2D2F969D">
        <w:rPr>
          <w:rFonts w:ascii="Tahoma" w:hAnsi="Tahoma" w:cs="Tahoma"/>
        </w:rPr>
        <w:t>he</w:t>
      </w:r>
      <w:r w:rsidRPr="2D2F969D" w:rsidR="000B593E">
        <w:rPr>
          <w:rFonts w:ascii="Tahoma" w:hAnsi="Tahoma" w:cs="Tahoma"/>
        </w:rPr>
        <w:t xml:space="preserve"> student</w:t>
      </w:r>
      <w:r w:rsidRPr="2D2F969D">
        <w:rPr>
          <w:rFonts w:ascii="Tahoma" w:hAnsi="Tahoma" w:cs="Tahoma"/>
        </w:rPr>
        <w:t xml:space="preserve"> must be provided with sufficient detail of the allegation </w:t>
      </w:r>
      <w:r w:rsidRPr="2D2F969D" w:rsidR="008C2DCD">
        <w:rPr>
          <w:rFonts w:ascii="Tahoma" w:hAnsi="Tahoma" w:cs="Tahoma"/>
        </w:rPr>
        <w:t xml:space="preserve">in writing </w:t>
      </w:r>
      <w:r w:rsidRPr="2D2F969D">
        <w:rPr>
          <w:rFonts w:ascii="Tahoma" w:hAnsi="Tahoma" w:cs="Tahoma"/>
        </w:rPr>
        <w:t xml:space="preserve">to enable </w:t>
      </w:r>
      <w:r w:rsidRPr="2D2F969D">
        <w:rPr>
          <w:rFonts w:ascii="Tahoma" w:hAnsi="Tahoma" w:cs="Tahoma"/>
        </w:rPr>
        <w:lastRenderedPageBreak/>
        <w:t xml:space="preserve">them to </w:t>
      </w:r>
      <w:r w:rsidRPr="2D2F969D" w:rsidR="006C3B01">
        <w:rPr>
          <w:rFonts w:ascii="Tahoma" w:hAnsi="Tahoma" w:cs="Tahoma"/>
        </w:rPr>
        <w:t xml:space="preserve">respond </w:t>
      </w:r>
      <w:r w:rsidRPr="2D2F969D">
        <w:rPr>
          <w:rFonts w:ascii="Tahoma" w:hAnsi="Tahoma" w:cs="Tahoma"/>
        </w:rPr>
        <w:t>fully</w:t>
      </w:r>
      <w:r w:rsidRPr="2D2F969D" w:rsidR="006C3B01">
        <w:rPr>
          <w:rFonts w:ascii="Tahoma" w:hAnsi="Tahoma" w:cs="Tahoma"/>
        </w:rPr>
        <w:t>.</w:t>
      </w:r>
    </w:p>
    <w:p w:rsidRPr="00FA6B3F" w:rsidR="00E5716F" w:rsidP="00E5716F" w:rsidRDefault="00E5716F" w14:paraId="4A89F6FD" w14:textId="77777777">
      <w:pPr>
        <w:numPr>
          <w:ilvl w:val="1"/>
          <w:numId w:val="18"/>
        </w:numPr>
        <w:ind w:right="7"/>
      </w:pPr>
      <w:r>
        <w:t xml:space="preserve">Informed that </w:t>
      </w:r>
      <w:r w:rsidR="00F42917">
        <w:t xml:space="preserve">they </w:t>
      </w:r>
      <w:r>
        <w:t>ha</w:t>
      </w:r>
      <w:r w:rsidR="00F42917">
        <w:t>ve</w:t>
      </w:r>
      <w:r>
        <w:t xml:space="preserve"> the right to be accompanied at the Panel by one individual, for example, a fellow student, friend, member of staff, a representative from the Students’ Union</w:t>
      </w:r>
      <w:r w:rsidR="00A7211A">
        <w:t xml:space="preserve"> or </w:t>
      </w:r>
      <w:r>
        <w:t xml:space="preserve">professional union. </w:t>
      </w:r>
      <w:r w:rsidR="005766ED">
        <w:t xml:space="preserve">Only if </w:t>
      </w:r>
      <w:r w:rsidR="00C93E0F">
        <w:t xml:space="preserve">the </w:t>
      </w:r>
      <w:r>
        <w:t xml:space="preserve">individual accompanying the student </w:t>
      </w:r>
      <w:r w:rsidR="00A7211A">
        <w:t>is a representative from the Students’ Union or professional union</w:t>
      </w:r>
      <w:r w:rsidR="000D5129">
        <w:t xml:space="preserve">, </w:t>
      </w:r>
      <w:r>
        <w:t>will</w:t>
      </w:r>
      <w:r w:rsidR="005766ED">
        <w:t xml:space="preserve"> they</w:t>
      </w:r>
      <w:r>
        <w:t xml:space="preserve"> have the right to speak on their behalf at the Panel meeting. </w:t>
      </w:r>
    </w:p>
    <w:p w:rsidRPr="005901C6" w:rsidR="002454C1" w:rsidP="002454C1" w:rsidRDefault="002454C1" w14:paraId="29D51696" w14:textId="77777777">
      <w:pPr>
        <w:pStyle w:val="TxBrp3"/>
        <w:numPr>
          <w:ilvl w:val="1"/>
          <w:numId w:val="18"/>
        </w:numPr>
        <w:rPr>
          <w:rFonts w:ascii="Tahoma" w:hAnsi="Tahoma" w:cs="Tahoma"/>
        </w:rPr>
      </w:pPr>
      <w:r w:rsidRPr="2D2F969D">
        <w:rPr>
          <w:rFonts w:ascii="Tahoma" w:hAnsi="Tahoma" w:cs="Tahoma"/>
        </w:rPr>
        <w:t xml:space="preserve">Informed about who will be present at the investigation meeting and whether the meeting will be recorded; </w:t>
      </w:r>
    </w:p>
    <w:p w:rsidRPr="005901C6" w:rsidR="002454C1" w:rsidP="002454C1" w:rsidRDefault="002454C1" w14:paraId="6ED047B0" w14:textId="77777777">
      <w:pPr>
        <w:pStyle w:val="TxBrp3"/>
        <w:numPr>
          <w:ilvl w:val="1"/>
          <w:numId w:val="18"/>
        </w:numPr>
        <w:rPr>
          <w:rFonts w:ascii="Tahoma" w:hAnsi="Tahoma" w:cs="Tahoma"/>
        </w:rPr>
      </w:pPr>
      <w:r w:rsidRPr="005901C6">
        <w:rPr>
          <w:rFonts w:ascii="Tahoma" w:hAnsi="Tahoma" w:cs="Tahoma"/>
        </w:rPr>
        <w:t>Provided with a copy of this Procedure</w:t>
      </w:r>
      <w:r>
        <w:rPr>
          <w:rFonts w:ascii="Tahoma" w:hAnsi="Tahoma" w:cs="Tahoma"/>
        </w:rPr>
        <w:t>.</w:t>
      </w:r>
    </w:p>
    <w:p w:rsidRPr="005901C6" w:rsidR="002454C1" w:rsidP="002454C1" w:rsidRDefault="002454C1" w14:paraId="475B2AEA" w14:textId="77777777">
      <w:pPr>
        <w:pStyle w:val="TxBrp3"/>
        <w:numPr>
          <w:ilvl w:val="1"/>
          <w:numId w:val="18"/>
        </w:numPr>
        <w:rPr>
          <w:rFonts w:ascii="Tahoma" w:hAnsi="Tahoma" w:cs="Tahoma"/>
        </w:rPr>
      </w:pPr>
      <w:r w:rsidRPr="2D2F969D">
        <w:rPr>
          <w:rFonts w:ascii="Tahoma" w:hAnsi="Tahoma" w:cs="Tahoma"/>
        </w:rPr>
        <w:t>Provided with a copy of the specific code of practice/programme guidance/professional requirements to which the specific issue(s) relate(s);</w:t>
      </w:r>
    </w:p>
    <w:p w:rsidR="002454C1" w:rsidP="002454C1" w:rsidRDefault="002454C1" w14:paraId="0F8A3624" w14:textId="77777777">
      <w:pPr>
        <w:pStyle w:val="TxBrp3"/>
        <w:spacing w:line="240" w:lineRule="auto"/>
        <w:ind w:left="360" w:firstLine="0"/>
        <w:rPr>
          <w:rFonts w:ascii="Tahoma" w:hAnsi="Tahoma" w:cs="Tahoma"/>
        </w:rPr>
      </w:pPr>
    </w:p>
    <w:p w:rsidR="00B000E8" w:rsidP="007613DE" w:rsidRDefault="007613DE" w14:paraId="444BC278" w14:textId="77777777">
      <w:pPr>
        <w:pStyle w:val="TxBrp3"/>
        <w:numPr>
          <w:ilvl w:val="0"/>
          <w:numId w:val="1"/>
        </w:numPr>
        <w:tabs>
          <w:tab w:val="clear" w:pos="430"/>
        </w:tabs>
        <w:spacing w:line="240" w:lineRule="auto"/>
        <w:rPr>
          <w:rFonts w:ascii="Tahoma" w:hAnsi="Tahoma" w:cs="Tahoma"/>
        </w:rPr>
      </w:pPr>
      <w:r w:rsidRPr="2D2F969D">
        <w:rPr>
          <w:rFonts w:ascii="Tahoma" w:hAnsi="Tahoma" w:cs="Tahoma"/>
        </w:rPr>
        <w:t xml:space="preserve">In cases where the allegation is </w:t>
      </w:r>
      <w:r w:rsidRPr="2D2F969D" w:rsidR="000340B0">
        <w:rPr>
          <w:rFonts w:ascii="Tahoma" w:hAnsi="Tahoma" w:cs="Tahoma"/>
        </w:rPr>
        <w:t xml:space="preserve">determined to be </w:t>
      </w:r>
      <w:r w:rsidRPr="2D2F969D">
        <w:rPr>
          <w:rFonts w:ascii="Tahoma" w:hAnsi="Tahoma" w:cs="Tahoma"/>
        </w:rPr>
        <w:t xml:space="preserve">of a complex, sensitive, or confidential nature, or where there are concerns about the safety and/or wellbeing of the student or others, then it may not be appropriate to provide </w:t>
      </w:r>
      <w:r w:rsidRPr="2D2F969D" w:rsidR="006B06B8">
        <w:rPr>
          <w:rFonts w:ascii="Tahoma" w:hAnsi="Tahoma" w:cs="Tahoma"/>
        </w:rPr>
        <w:t xml:space="preserve">an </w:t>
      </w:r>
      <w:r w:rsidRPr="2D2F969D">
        <w:rPr>
          <w:rFonts w:ascii="Tahoma" w:hAnsi="Tahoma" w:cs="Tahoma"/>
        </w:rPr>
        <w:t>explanation in writing at this stage. In such exceptional cases, the student must be invited to a brief preliminary meeting with an appropriate staff member who will outline the allegation verbally.</w:t>
      </w:r>
      <w:r w:rsidRPr="2D2F969D" w:rsidR="001E6AC0">
        <w:rPr>
          <w:rFonts w:ascii="Tahoma" w:hAnsi="Tahoma" w:cs="Tahoma"/>
        </w:rPr>
        <w:t xml:space="preserve"> This is also an opportunity for the student to ask any questions</w:t>
      </w:r>
      <w:r w:rsidRPr="2D2F969D" w:rsidR="00B000E8">
        <w:rPr>
          <w:rFonts w:ascii="Tahoma" w:hAnsi="Tahoma" w:cs="Tahoma"/>
        </w:rPr>
        <w:t xml:space="preserve">. </w:t>
      </w:r>
    </w:p>
    <w:p w:rsidR="007613DE" w:rsidP="00907FE8" w:rsidRDefault="007613DE" w14:paraId="297042B2" w14:textId="77777777">
      <w:pPr>
        <w:pStyle w:val="TxBrp3"/>
        <w:tabs>
          <w:tab w:val="clear" w:pos="430"/>
        </w:tabs>
        <w:spacing w:line="240" w:lineRule="auto"/>
        <w:ind w:left="360" w:firstLine="0"/>
        <w:rPr>
          <w:rFonts w:ascii="Tahoma" w:hAnsi="Tahoma" w:cs="Tahoma"/>
        </w:rPr>
      </w:pPr>
      <w:r>
        <w:rPr>
          <w:rFonts w:ascii="Tahoma" w:hAnsi="Tahoma" w:cs="Tahoma"/>
        </w:rPr>
        <w:t xml:space="preserve"> </w:t>
      </w:r>
    </w:p>
    <w:p w:rsidR="002454C1" w:rsidP="002454C1" w:rsidRDefault="002454C1" w14:paraId="52BB7CFB" w14:textId="77777777">
      <w:pPr>
        <w:pStyle w:val="TxBrp3"/>
        <w:numPr>
          <w:ilvl w:val="2"/>
          <w:numId w:val="18"/>
        </w:numPr>
        <w:tabs>
          <w:tab w:val="clear" w:pos="430"/>
        </w:tabs>
        <w:spacing w:line="240" w:lineRule="auto"/>
        <w:rPr>
          <w:rFonts w:ascii="Tahoma" w:hAnsi="Tahoma" w:cs="Tahoma"/>
        </w:rPr>
      </w:pPr>
      <w:r w:rsidRPr="46E7D5CD">
        <w:rPr>
          <w:rFonts w:ascii="Tahoma" w:hAnsi="Tahoma" w:cs="Tahoma"/>
        </w:rPr>
        <w:t xml:space="preserve">The timing of this meeting should be guided by the </w:t>
      </w:r>
      <w:r w:rsidR="005C55C8">
        <w:rPr>
          <w:rFonts w:ascii="Tahoma" w:hAnsi="Tahoma" w:cs="Tahoma"/>
        </w:rPr>
        <w:t xml:space="preserve">severity of the allegations and the </w:t>
      </w:r>
      <w:r w:rsidRPr="46E7D5CD">
        <w:rPr>
          <w:rFonts w:ascii="Tahoma" w:hAnsi="Tahoma" w:cs="Tahoma"/>
        </w:rPr>
        <w:t xml:space="preserve">needs of the student, and it should be made possible for the student to access this meeting as soon as possible after being made aware of the investigation (e.g. same day). </w:t>
      </w:r>
    </w:p>
    <w:p w:rsidR="002454C1" w:rsidP="002454C1" w:rsidRDefault="002454C1" w14:paraId="7DB68C9C" w14:textId="77777777">
      <w:pPr>
        <w:pStyle w:val="TxBrp3"/>
        <w:numPr>
          <w:ilvl w:val="2"/>
          <w:numId w:val="18"/>
        </w:numPr>
        <w:tabs>
          <w:tab w:val="clear" w:pos="430"/>
        </w:tabs>
        <w:spacing w:line="240" w:lineRule="auto"/>
        <w:rPr>
          <w:rFonts w:ascii="Tahoma" w:hAnsi="Tahoma" w:cs="Tahoma"/>
        </w:rPr>
      </w:pPr>
      <w:r>
        <w:rPr>
          <w:rFonts w:ascii="Tahoma" w:hAnsi="Tahoma" w:cs="Tahoma"/>
        </w:rPr>
        <w:t xml:space="preserve">This meeting is for information-giving only and should not form part of the investigation. This means that the student </w:t>
      </w:r>
      <w:r w:rsidR="009323B3">
        <w:rPr>
          <w:rFonts w:ascii="Tahoma" w:hAnsi="Tahoma" w:cs="Tahoma"/>
        </w:rPr>
        <w:t xml:space="preserve">must </w:t>
      </w:r>
      <w:r>
        <w:rPr>
          <w:rFonts w:ascii="Tahoma" w:hAnsi="Tahoma" w:cs="Tahoma"/>
        </w:rPr>
        <w:t>not be asked to respond to the allegation</w:t>
      </w:r>
      <w:r w:rsidR="008B0485">
        <w:rPr>
          <w:rFonts w:ascii="Tahoma" w:hAnsi="Tahoma" w:cs="Tahoma"/>
        </w:rPr>
        <w:t>s during this meeting</w:t>
      </w:r>
      <w:r w:rsidR="00EA7128">
        <w:rPr>
          <w:rFonts w:ascii="Tahoma" w:hAnsi="Tahoma" w:cs="Tahoma"/>
        </w:rPr>
        <w:t xml:space="preserve">. </w:t>
      </w:r>
    </w:p>
    <w:p w:rsidR="002454C1" w:rsidP="002454C1" w:rsidRDefault="002454C1" w14:paraId="5F3D3E4C" w14:textId="77777777">
      <w:pPr>
        <w:pStyle w:val="TxBrp3"/>
        <w:numPr>
          <w:ilvl w:val="2"/>
          <w:numId w:val="18"/>
        </w:numPr>
        <w:tabs>
          <w:tab w:val="clear" w:pos="430"/>
        </w:tabs>
        <w:spacing w:line="240" w:lineRule="auto"/>
        <w:rPr>
          <w:rFonts w:ascii="Tahoma" w:hAnsi="Tahoma" w:cs="Tahoma"/>
        </w:rPr>
      </w:pPr>
      <w:r>
        <w:rPr>
          <w:rFonts w:ascii="Tahoma" w:hAnsi="Tahoma" w:cs="Tahoma"/>
        </w:rPr>
        <w:t>This meeting should reiterate the key points from the investigation meeting invite and remind the student that th</w:t>
      </w:r>
      <w:r w:rsidR="00355BE0">
        <w:rPr>
          <w:rFonts w:ascii="Tahoma" w:hAnsi="Tahoma" w:cs="Tahoma"/>
        </w:rPr>
        <w:t>e investigation meeting</w:t>
      </w:r>
      <w:r>
        <w:rPr>
          <w:rFonts w:ascii="Tahoma" w:hAnsi="Tahoma" w:cs="Tahoma"/>
        </w:rPr>
        <w:t xml:space="preserve"> will be their opportunity to </w:t>
      </w:r>
      <w:r w:rsidR="00355BE0">
        <w:rPr>
          <w:rFonts w:ascii="Tahoma" w:hAnsi="Tahoma" w:cs="Tahoma"/>
        </w:rPr>
        <w:t xml:space="preserve">respond to the </w:t>
      </w:r>
      <w:r>
        <w:rPr>
          <w:rFonts w:ascii="Tahoma" w:hAnsi="Tahoma" w:cs="Tahoma"/>
        </w:rPr>
        <w:t xml:space="preserve">allegation. </w:t>
      </w:r>
    </w:p>
    <w:p w:rsidR="002454C1" w:rsidP="002454C1" w:rsidRDefault="002454C1" w14:paraId="4B8BCCBD" w14:textId="77777777">
      <w:pPr>
        <w:pStyle w:val="TxBrp3"/>
        <w:numPr>
          <w:ilvl w:val="2"/>
          <w:numId w:val="18"/>
        </w:numPr>
        <w:tabs>
          <w:tab w:val="clear" w:pos="430"/>
        </w:tabs>
        <w:spacing w:line="240" w:lineRule="auto"/>
        <w:rPr>
          <w:rFonts w:ascii="Tahoma" w:hAnsi="Tahoma" w:cs="Tahoma"/>
        </w:rPr>
      </w:pPr>
      <w:r>
        <w:rPr>
          <w:rFonts w:ascii="Tahoma" w:hAnsi="Tahoma" w:cs="Tahoma"/>
        </w:rPr>
        <w:t xml:space="preserve">The staff member in the meeting should risk assess the student at the end of the meeting </w:t>
      </w:r>
      <w:r w:rsidR="00355BE0">
        <w:rPr>
          <w:rFonts w:ascii="Tahoma" w:hAnsi="Tahoma" w:cs="Tahoma"/>
        </w:rPr>
        <w:t xml:space="preserve">and </w:t>
      </w:r>
      <w:r>
        <w:rPr>
          <w:rFonts w:ascii="Tahoma" w:hAnsi="Tahoma" w:cs="Tahoma"/>
        </w:rPr>
        <w:t>take any action as appropriate. Th</w:t>
      </w:r>
      <w:r w:rsidR="00355BE0">
        <w:rPr>
          <w:rFonts w:ascii="Tahoma" w:hAnsi="Tahoma" w:cs="Tahoma"/>
        </w:rPr>
        <w:t>i</w:t>
      </w:r>
      <w:r>
        <w:rPr>
          <w:rFonts w:ascii="Tahoma" w:hAnsi="Tahoma" w:cs="Tahoma"/>
        </w:rPr>
        <w:t xml:space="preserve">s could include signposting </w:t>
      </w:r>
      <w:r w:rsidR="007676F5">
        <w:rPr>
          <w:rFonts w:ascii="Tahoma" w:hAnsi="Tahoma" w:cs="Tahoma"/>
        </w:rPr>
        <w:t xml:space="preserve">to </w:t>
      </w:r>
      <w:r w:rsidR="0018153A">
        <w:rPr>
          <w:rFonts w:ascii="Tahoma" w:hAnsi="Tahoma" w:cs="Tahoma"/>
        </w:rPr>
        <w:t xml:space="preserve">the </w:t>
      </w:r>
      <w:r w:rsidR="00A9128B">
        <w:rPr>
          <w:rFonts w:ascii="Tahoma" w:hAnsi="Tahoma" w:cs="Tahoma"/>
        </w:rPr>
        <w:t xml:space="preserve">Wellbeing </w:t>
      </w:r>
      <w:r w:rsidR="0018153A">
        <w:rPr>
          <w:rFonts w:ascii="Tahoma" w:hAnsi="Tahoma" w:cs="Tahoma"/>
        </w:rPr>
        <w:t>Service</w:t>
      </w:r>
      <w:r w:rsidR="003A2D77">
        <w:rPr>
          <w:rFonts w:ascii="Tahoma" w:hAnsi="Tahoma" w:cs="Tahoma"/>
        </w:rPr>
        <w:t>,</w:t>
      </w:r>
      <w:r w:rsidR="00A9128B">
        <w:rPr>
          <w:rFonts w:ascii="Tahoma" w:hAnsi="Tahoma" w:cs="Tahoma"/>
        </w:rPr>
        <w:t xml:space="preserve"> </w:t>
      </w:r>
      <w:r w:rsidR="0032272D">
        <w:rPr>
          <w:rFonts w:ascii="Tahoma" w:hAnsi="Tahoma" w:cs="Tahoma"/>
        </w:rPr>
        <w:t xml:space="preserve">to </w:t>
      </w:r>
      <w:r w:rsidR="00A9128B">
        <w:rPr>
          <w:rFonts w:ascii="Tahoma" w:hAnsi="Tahoma" w:cs="Tahoma"/>
        </w:rPr>
        <w:t>other s</w:t>
      </w:r>
      <w:r>
        <w:rPr>
          <w:rFonts w:ascii="Tahoma" w:hAnsi="Tahoma" w:cs="Tahoma"/>
        </w:rPr>
        <w:t xml:space="preserve">upport organisations, </w:t>
      </w:r>
      <w:r w:rsidR="00A9128B">
        <w:rPr>
          <w:rFonts w:ascii="Tahoma" w:hAnsi="Tahoma" w:cs="Tahoma"/>
        </w:rPr>
        <w:t xml:space="preserve">and/or </w:t>
      </w:r>
      <w:r>
        <w:rPr>
          <w:rFonts w:ascii="Tahoma" w:hAnsi="Tahoma" w:cs="Tahoma"/>
        </w:rPr>
        <w:t>instructing the student that they must not contact a specific</w:t>
      </w:r>
      <w:r w:rsidR="007676F5">
        <w:rPr>
          <w:rFonts w:ascii="Tahoma" w:hAnsi="Tahoma" w:cs="Tahoma"/>
        </w:rPr>
        <w:t xml:space="preserve"> </w:t>
      </w:r>
      <w:r>
        <w:rPr>
          <w:rFonts w:ascii="Tahoma" w:hAnsi="Tahoma" w:cs="Tahoma"/>
        </w:rPr>
        <w:t xml:space="preserve">person/client/patient/placement/etc, or any other action as </w:t>
      </w:r>
      <w:r w:rsidR="0032272D">
        <w:rPr>
          <w:rFonts w:ascii="Tahoma" w:hAnsi="Tahoma" w:cs="Tahoma"/>
        </w:rPr>
        <w:t>deemed appropriate</w:t>
      </w:r>
      <w:r>
        <w:rPr>
          <w:rFonts w:ascii="Tahoma" w:hAnsi="Tahoma" w:cs="Tahoma"/>
        </w:rPr>
        <w:t xml:space="preserve">. </w:t>
      </w:r>
    </w:p>
    <w:p w:rsidR="002454C1" w:rsidP="002454C1" w:rsidRDefault="002454C1" w14:paraId="4D3A546A" w14:textId="77777777">
      <w:pPr>
        <w:pStyle w:val="TxBrp3"/>
        <w:spacing w:line="240" w:lineRule="auto"/>
        <w:ind w:left="1801" w:firstLine="0"/>
        <w:rPr>
          <w:rFonts w:ascii="Tahoma" w:hAnsi="Tahoma" w:cs="Tahoma"/>
        </w:rPr>
      </w:pPr>
    </w:p>
    <w:p w:rsidR="002454C1" w:rsidP="00907FE8" w:rsidRDefault="002454C1" w14:paraId="51C5339C" w14:textId="77777777">
      <w:pPr>
        <w:pStyle w:val="TxBrp3"/>
        <w:numPr>
          <w:ilvl w:val="0"/>
          <w:numId w:val="1"/>
        </w:numPr>
        <w:tabs>
          <w:tab w:val="clear" w:pos="430"/>
        </w:tabs>
        <w:spacing w:line="240" w:lineRule="auto"/>
        <w:ind w:hanging="360"/>
        <w:rPr>
          <w:rFonts w:ascii="Tahoma" w:hAnsi="Tahoma" w:cs="Tahoma"/>
        </w:rPr>
      </w:pPr>
      <w:r w:rsidRPr="2D2F969D">
        <w:rPr>
          <w:rFonts w:ascii="Tahoma" w:hAnsi="Tahoma" w:cs="Tahoma"/>
        </w:rPr>
        <w:t xml:space="preserve">The outcome of the </w:t>
      </w:r>
      <w:r w:rsidRPr="2D2F969D" w:rsidR="0032272D">
        <w:rPr>
          <w:rFonts w:ascii="Tahoma" w:hAnsi="Tahoma" w:cs="Tahoma"/>
        </w:rPr>
        <w:t xml:space="preserve">investigation meeting </w:t>
      </w:r>
      <w:r w:rsidRPr="2D2F969D">
        <w:rPr>
          <w:rFonts w:ascii="Tahoma" w:hAnsi="Tahoma" w:cs="Tahoma"/>
        </w:rPr>
        <w:t>may result in one of the following:</w:t>
      </w:r>
    </w:p>
    <w:p w:rsidR="002454C1" w:rsidP="00907FE8" w:rsidRDefault="002454C1" w14:paraId="1559BDFE" w14:textId="77777777">
      <w:pPr>
        <w:pStyle w:val="TxBrp3"/>
        <w:numPr>
          <w:ilvl w:val="0"/>
          <w:numId w:val="19"/>
        </w:numPr>
        <w:tabs>
          <w:tab w:val="clear" w:pos="430"/>
        </w:tabs>
        <w:spacing w:line="240" w:lineRule="auto"/>
        <w:rPr>
          <w:rFonts w:ascii="Tahoma" w:hAnsi="Tahoma" w:cs="Tahoma"/>
        </w:rPr>
      </w:pPr>
      <w:r>
        <w:rPr>
          <w:rFonts w:ascii="Tahoma" w:hAnsi="Tahoma" w:cs="Tahoma"/>
        </w:rPr>
        <w:t xml:space="preserve">No further action is </w:t>
      </w:r>
      <w:r w:rsidR="00781F13">
        <w:rPr>
          <w:rFonts w:ascii="Tahoma" w:hAnsi="Tahoma" w:cs="Tahoma"/>
        </w:rPr>
        <w:t xml:space="preserve">required </w:t>
      </w:r>
      <w:r w:rsidR="00B849DA">
        <w:rPr>
          <w:rFonts w:ascii="Tahoma" w:hAnsi="Tahoma" w:cs="Tahoma"/>
        </w:rPr>
        <w:t>and concludes matters at this point.</w:t>
      </w:r>
    </w:p>
    <w:p w:rsidR="00E84A64" w:rsidP="001D6F69" w:rsidRDefault="000B38E2" w14:paraId="2EDA7657" w14:textId="77777777">
      <w:pPr>
        <w:pStyle w:val="TxBrp3"/>
        <w:numPr>
          <w:ilvl w:val="0"/>
          <w:numId w:val="19"/>
        </w:numPr>
        <w:tabs>
          <w:tab w:val="clear" w:pos="430"/>
        </w:tabs>
        <w:spacing w:line="240" w:lineRule="auto"/>
        <w:rPr>
          <w:rFonts w:ascii="Tahoma" w:hAnsi="Tahoma" w:cs="Tahoma"/>
        </w:rPr>
      </w:pPr>
      <w:r>
        <w:rPr>
          <w:rFonts w:ascii="Tahoma" w:hAnsi="Tahoma" w:cs="Tahoma"/>
        </w:rPr>
        <w:t>A</w:t>
      </w:r>
      <w:r w:rsidR="00B849DA">
        <w:rPr>
          <w:rFonts w:ascii="Tahoma" w:hAnsi="Tahoma" w:cs="Tahoma"/>
        </w:rPr>
        <w:t xml:space="preserve">n action </w:t>
      </w:r>
      <w:r>
        <w:rPr>
          <w:rFonts w:ascii="Tahoma" w:hAnsi="Tahoma" w:cs="Tahoma"/>
        </w:rPr>
        <w:t xml:space="preserve">plan </w:t>
      </w:r>
      <w:r w:rsidR="00B849DA">
        <w:rPr>
          <w:rFonts w:ascii="Tahoma" w:hAnsi="Tahoma" w:cs="Tahoma"/>
        </w:rPr>
        <w:t>i</w:t>
      </w:r>
      <w:r>
        <w:rPr>
          <w:rFonts w:ascii="Tahoma" w:hAnsi="Tahoma" w:cs="Tahoma"/>
        </w:rPr>
        <w:t xml:space="preserve">s </w:t>
      </w:r>
      <w:r w:rsidRPr="00E84A64" w:rsidR="002454C1">
        <w:rPr>
          <w:rFonts w:ascii="Tahoma" w:hAnsi="Tahoma" w:cs="Tahoma"/>
        </w:rPr>
        <w:t>agreed with all parties</w:t>
      </w:r>
      <w:r>
        <w:rPr>
          <w:rFonts w:ascii="Tahoma" w:hAnsi="Tahoma" w:cs="Tahoma"/>
        </w:rPr>
        <w:t>.</w:t>
      </w:r>
      <w:r w:rsidRPr="00E84A64" w:rsidR="002454C1">
        <w:rPr>
          <w:rFonts w:ascii="Tahoma" w:hAnsi="Tahoma" w:cs="Tahoma"/>
        </w:rPr>
        <w:t xml:space="preserve"> </w:t>
      </w:r>
      <w:r w:rsidR="00241E70">
        <w:rPr>
          <w:rFonts w:ascii="Tahoma" w:hAnsi="Tahoma" w:cs="Tahoma"/>
        </w:rPr>
        <w:t>and</w:t>
      </w:r>
      <w:r w:rsidRPr="00E84A64" w:rsidR="00854E28">
        <w:rPr>
          <w:rFonts w:ascii="Tahoma" w:hAnsi="Tahoma" w:cs="Tahoma"/>
        </w:rPr>
        <w:t xml:space="preserve"> conclude</w:t>
      </w:r>
      <w:r w:rsidR="00241E70">
        <w:rPr>
          <w:rFonts w:ascii="Tahoma" w:hAnsi="Tahoma" w:cs="Tahoma"/>
        </w:rPr>
        <w:t>s</w:t>
      </w:r>
      <w:r w:rsidRPr="00E84A64" w:rsidR="00854E28">
        <w:rPr>
          <w:rFonts w:ascii="Tahoma" w:hAnsi="Tahoma" w:cs="Tahoma"/>
        </w:rPr>
        <w:t xml:space="preserve"> matters at this </w:t>
      </w:r>
      <w:r w:rsidR="00B849DA">
        <w:rPr>
          <w:rFonts w:ascii="Tahoma" w:hAnsi="Tahoma" w:cs="Tahoma"/>
        </w:rPr>
        <w:t>point</w:t>
      </w:r>
      <w:r>
        <w:rPr>
          <w:rFonts w:ascii="Tahoma" w:hAnsi="Tahoma" w:cs="Tahoma"/>
        </w:rPr>
        <w:t>.</w:t>
      </w:r>
      <w:r w:rsidRPr="00E84A64" w:rsidR="00E84A64">
        <w:rPr>
          <w:rFonts w:ascii="Tahoma" w:hAnsi="Tahoma" w:cs="Tahoma"/>
        </w:rPr>
        <w:t xml:space="preserve"> </w:t>
      </w:r>
    </w:p>
    <w:p w:rsidRPr="00E84A64" w:rsidR="002454C1" w:rsidP="00907FE8" w:rsidRDefault="00E84A64" w14:paraId="0DFAC2DF" w14:textId="77777777">
      <w:pPr>
        <w:pStyle w:val="TxBrp3"/>
        <w:numPr>
          <w:ilvl w:val="0"/>
          <w:numId w:val="19"/>
        </w:numPr>
        <w:tabs>
          <w:tab w:val="clear" w:pos="430"/>
        </w:tabs>
        <w:spacing w:line="240" w:lineRule="auto"/>
        <w:rPr>
          <w:rFonts w:ascii="Tahoma" w:hAnsi="Tahoma" w:cs="Tahoma"/>
        </w:rPr>
      </w:pPr>
      <w:r>
        <w:rPr>
          <w:rFonts w:ascii="Tahoma" w:hAnsi="Tahoma" w:cs="Tahoma"/>
        </w:rPr>
        <w:t xml:space="preserve">Referral to </w:t>
      </w:r>
      <w:r w:rsidR="00BA2362">
        <w:rPr>
          <w:rFonts w:ascii="Tahoma" w:hAnsi="Tahoma" w:cs="Tahoma"/>
        </w:rPr>
        <w:t xml:space="preserve">a </w:t>
      </w:r>
      <w:r>
        <w:rPr>
          <w:rFonts w:ascii="Tahoma" w:hAnsi="Tahoma" w:cs="Tahoma"/>
        </w:rPr>
        <w:t>Stage One</w:t>
      </w:r>
      <w:r w:rsidR="00BA2362">
        <w:rPr>
          <w:rFonts w:ascii="Tahoma" w:hAnsi="Tahoma" w:cs="Tahoma"/>
        </w:rPr>
        <w:t xml:space="preserve"> Suitability/Fitness to Practise </w:t>
      </w:r>
      <w:r w:rsidR="00DE6F0F">
        <w:rPr>
          <w:rFonts w:ascii="Tahoma" w:hAnsi="Tahoma" w:cs="Tahoma"/>
        </w:rPr>
        <w:t>Panel</w:t>
      </w:r>
      <w:r w:rsidRPr="00E84A64" w:rsidR="002454C1">
        <w:rPr>
          <w:rFonts w:ascii="Tahoma" w:hAnsi="Tahoma" w:cs="Tahoma"/>
        </w:rPr>
        <w:t>.</w:t>
      </w:r>
    </w:p>
    <w:p w:rsidRPr="00907FE8" w:rsidR="002454C1" w:rsidP="002454C1" w:rsidRDefault="002454C1" w14:paraId="6812A1A0" w14:textId="77777777">
      <w:pPr>
        <w:pStyle w:val="TxBrp3"/>
        <w:spacing w:line="240" w:lineRule="auto"/>
        <w:ind w:left="361"/>
        <w:rPr>
          <w:rFonts w:ascii="Tahoma" w:hAnsi="Tahoma" w:cs="Tahoma"/>
          <w:sz w:val="28"/>
          <w:szCs w:val="28"/>
        </w:rPr>
      </w:pPr>
    </w:p>
    <w:p w:rsidRPr="00907FE8" w:rsidR="002454C1" w:rsidDel="0078464F" w:rsidP="78D725E7" w:rsidRDefault="00E84A64" w14:paraId="2DCF754E" w14:textId="77777777">
      <w:pPr>
        <w:ind w:left="24" w:firstLine="0"/>
        <w:rPr>
          <w:rFonts w:eastAsia="Calibri"/>
        </w:rPr>
      </w:pPr>
      <w:r w:rsidRPr="2D2F969D">
        <w:rPr>
          <w:rFonts w:eastAsia="Calibri"/>
        </w:rPr>
        <w:t>S</w:t>
      </w:r>
      <w:r w:rsidRPr="2D2F969D" w:rsidR="002454C1">
        <w:rPr>
          <w:rFonts w:eastAsia="Calibri"/>
        </w:rPr>
        <w:t>tudent</w:t>
      </w:r>
      <w:r w:rsidRPr="2D2F969D">
        <w:rPr>
          <w:rFonts w:eastAsia="Calibri"/>
        </w:rPr>
        <w:t xml:space="preserve">s are expected to </w:t>
      </w:r>
      <w:r w:rsidRPr="2D2F969D" w:rsidR="002454C1">
        <w:rPr>
          <w:rFonts w:eastAsia="Calibri"/>
        </w:rPr>
        <w:t xml:space="preserve">engage fully </w:t>
      </w:r>
      <w:r w:rsidRPr="2D2F969D" w:rsidR="00534E8E">
        <w:rPr>
          <w:rFonts w:eastAsia="Calibri"/>
        </w:rPr>
        <w:t xml:space="preserve">at </w:t>
      </w:r>
      <w:r w:rsidRPr="2D2F969D">
        <w:rPr>
          <w:rFonts w:eastAsia="Calibri"/>
        </w:rPr>
        <w:t>ea</w:t>
      </w:r>
      <w:r w:rsidRPr="2D2F969D" w:rsidR="002454C1">
        <w:rPr>
          <w:rFonts w:eastAsia="Calibri"/>
        </w:rPr>
        <w:t>ch stage of the procedure. Failure to engage</w:t>
      </w:r>
      <w:r w:rsidRPr="2D2F969D" w:rsidR="00241E70">
        <w:rPr>
          <w:rFonts w:eastAsia="Calibri"/>
        </w:rPr>
        <w:t xml:space="preserve"> </w:t>
      </w:r>
      <w:r w:rsidRPr="2D2F969D" w:rsidR="00534E8E">
        <w:rPr>
          <w:rFonts w:eastAsia="Calibri"/>
        </w:rPr>
        <w:t xml:space="preserve">sufficiently </w:t>
      </w:r>
      <w:r w:rsidRPr="2D2F969D" w:rsidR="002454C1">
        <w:rPr>
          <w:rFonts w:eastAsia="Calibri"/>
        </w:rPr>
        <w:t>at any stage</w:t>
      </w:r>
      <w:r w:rsidRPr="2D2F969D" w:rsidR="50905ED9">
        <w:rPr>
          <w:rFonts w:eastAsia="Calibri"/>
        </w:rPr>
        <w:t>, or to not fulfil the conditions or requirements of any action plan</w:t>
      </w:r>
      <w:r w:rsidRPr="2D2F969D" w:rsidR="005C55C8">
        <w:rPr>
          <w:rFonts w:eastAsia="Calibri"/>
        </w:rPr>
        <w:t xml:space="preserve"> without good reason</w:t>
      </w:r>
      <w:r w:rsidRPr="2D2F969D" w:rsidR="002454C1">
        <w:rPr>
          <w:rFonts w:eastAsia="Calibri"/>
        </w:rPr>
        <w:t xml:space="preserve"> </w:t>
      </w:r>
      <w:r w:rsidRPr="2D2F969D" w:rsidR="00534E8E">
        <w:rPr>
          <w:rFonts w:eastAsia="Calibri"/>
        </w:rPr>
        <w:t>may</w:t>
      </w:r>
      <w:r w:rsidRPr="2D2F969D" w:rsidR="002454C1">
        <w:rPr>
          <w:rFonts w:eastAsia="Calibri"/>
        </w:rPr>
        <w:t xml:space="preserve"> result in immediate escalation to the next stage</w:t>
      </w:r>
      <w:r w:rsidRPr="2D2F969D" w:rsidR="00241E70">
        <w:rPr>
          <w:rFonts w:eastAsia="Calibri"/>
        </w:rPr>
        <w:t xml:space="preserve"> of the procedure</w:t>
      </w:r>
      <w:r w:rsidRPr="2D2F969D" w:rsidR="002454C1">
        <w:rPr>
          <w:rFonts w:eastAsia="Calibri"/>
        </w:rPr>
        <w:t>.</w:t>
      </w:r>
      <w:r w:rsidRPr="2D2F969D" w:rsidR="005C55C8">
        <w:rPr>
          <w:rFonts w:eastAsia="Calibri"/>
        </w:rPr>
        <w:t xml:space="preserve"> </w:t>
      </w:r>
    </w:p>
    <w:p w:rsidRPr="00FA6B3F" w:rsidR="002454C1" w:rsidRDefault="002454C1" w14:paraId="0AD406AF" w14:textId="77777777">
      <w:pPr>
        <w:spacing w:after="0" w:line="259" w:lineRule="auto"/>
        <w:ind w:left="0" w:firstLine="0"/>
      </w:pPr>
    </w:p>
    <w:p w:rsidRPr="00C31915" w:rsidR="0012578C" w:rsidP="00C31915" w:rsidRDefault="007A39C2" w14:paraId="031116C8" w14:textId="77777777">
      <w:pPr>
        <w:spacing w:after="0" w:line="259" w:lineRule="auto"/>
        <w:ind w:left="0" w:firstLine="0"/>
        <w:rPr>
          <w:b/>
          <w:bCs/>
        </w:rPr>
      </w:pPr>
      <w:r w:rsidRPr="2D2F969D">
        <w:rPr>
          <w:b/>
          <w:bCs/>
        </w:rPr>
        <w:t xml:space="preserve"> Stage One</w:t>
      </w:r>
      <w:r w:rsidRPr="2D2F969D" w:rsidR="00AE21D9">
        <w:rPr>
          <w:b/>
          <w:bCs/>
        </w:rPr>
        <w:t xml:space="preserve"> Meeting</w:t>
      </w:r>
      <w:r w:rsidRPr="2D2F969D">
        <w:rPr>
          <w:b/>
          <w:bCs/>
        </w:rPr>
        <w:t xml:space="preserve">: </w:t>
      </w:r>
      <w:r w:rsidRPr="2D2F969D" w:rsidR="0043324E">
        <w:rPr>
          <w:b/>
          <w:bCs/>
        </w:rPr>
        <w:t xml:space="preserve">Formal </w:t>
      </w:r>
      <w:r w:rsidRPr="2D2F969D">
        <w:rPr>
          <w:b/>
          <w:bCs/>
        </w:rPr>
        <w:t xml:space="preserve">Consideration at College / School level </w:t>
      </w:r>
    </w:p>
    <w:p w:rsidRPr="00FA6B3F" w:rsidR="0012578C" w:rsidRDefault="007A39C2" w14:paraId="41A3BAC4" w14:textId="77777777">
      <w:pPr>
        <w:spacing w:after="10" w:line="259" w:lineRule="auto"/>
        <w:ind w:left="0" w:firstLine="0"/>
      </w:pPr>
      <w:r w:rsidRPr="00FA6B3F">
        <w:t xml:space="preserve"> </w:t>
      </w:r>
    </w:p>
    <w:p w:rsidRPr="00FA6B3F" w:rsidR="0012578C" w:rsidP="006A6AF4" w:rsidRDefault="007A39C2" w14:paraId="4140CF51" w14:textId="37A5CA82">
      <w:pPr>
        <w:pStyle w:val="ListParagraph"/>
        <w:numPr>
          <w:ilvl w:val="0"/>
          <w:numId w:val="1"/>
        </w:numPr>
        <w:spacing w:after="0"/>
        <w:ind w:right="7"/>
      </w:pPr>
      <w:r>
        <w:lastRenderedPageBreak/>
        <w:t>If</w:t>
      </w:r>
      <w:r w:rsidR="00AC7442">
        <w:t xml:space="preserve"> </w:t>
      </w:r>
      <w:r w:rsidR="00450D95">
        <w:t xml:space="preserve">a case is referred to Stage One, </w:t>
      </w:r>
      <w:r>
        <w:t>those with designated responsibility will arrange appropriate meetings to discuss the concerns</w:t>
      </w:r>
      <w:r w:rsidR="00F60928">
        <w:t xml:space="preserve"> f</w:t>
      </w:r>
      <w:r w:rsidR="000366DB">
        <w:t>urther</w:t>
      </w:r>
      <w:r>
        <w:t xml:space="preserve">. These meetings should normally involve the </w:t>
      </w:r>
      <w:r w:rsidR="00C31915">
        <w:t>Programme/Professional/Statutory Lead</w:t>
      </w:r>
      <w:r>
        <w:t xml:space="preserve"> and a representative from the relevant partnership, it may also involve the relevant</w:t>
      </w:r>
      <w:r w:rsidR="00F74379">
        <w:t xml:space="preserve"> </w:t>
      </w:r>
      <w:r>
        <w:t>Head of School</w:t>
      </w:r>
      <w:r w:rsidR="00B72AA8">
        <w:t xml:space="preserve"> or nominee</w:t>
      </w:r>
      <w:r>
        <w:t xml:space="preserve">. A </w:t>
      </w:r>
      <w:r w:rsidR="00BB34D1">
        <w:t xml:space="preserve">Chair should be selected from the academic staff </w:t>
      </w:r>
      <w:r w:rsidR="00935403">
        <w:t xml:space="preserve">to lead the </w:t>
      </w:r>
      <w:r w:rsidR="001D07B9">
        <w:t xml:space="preserve">meeting </w:t>
      </w:r>
      <w:r w:rsidR="00BB34D1">
        <w:t xml:space="preserve">and a </w:t>
      </w:r>
      <w:r w:rsidR="00A040D5">
        <w:t xml:space="preserve">Secretary appointed </w:t>
      </w:r>
      <w:r w:rsidR="0010626A">
        <w:t xml:space="preserve">who shall make a record of the meeting. </w:t>
      </w:r>
    </w:p>
    <w:p w:rsidRPr="00FA6B3F" w:rsidR="0012578C" w:rsidRDefault="007A39C2" w14:paraId="6E5E264C" w14:textId="77777777">
      <w:pPr>
        <w:spacing w:after="6" w:line="259" w:lineRule="auto"/>
        <w:ind w:left="360" w:firstLine="0"/>
      </w:pPr>
      <w:r w:rsidRPr="00FA6B3F">
        <w:t xml:space="preserve"> </w:t>
      </w:r>
    </w:p>
    <w:p w:rsidRPr="00FA6B3F" w:rsidR="0012578C" w:rsidP="006A6AF4" w:rsidRDefault="007A39C2" w14:paraId="2CF02394" w14:textId="3EA896CF">
      <w:pPr>
        <w:pStyle w:val="ListParagraph"/>
        <w:numPr>
          <w:ilvl w:val="0"/>
          <w:numId w:val="1"/>
        </w:numPr>
        <w:spacing w:after="0"/>
        <w:ind w:right="7"/>
      </w:pPr>
      <w:r>
        <w:t>Prior to the meeting the Programme</w:t>
      </w:r>
      <w:r w:rsidR="00DB05C9">
        <w:t>/Professional/Statutory</w:t>
      </w:r>
      <w:r>
        <w:t xml:space="preserve"> Lead or Head of School or a nominee </w:t>
      </w:r>
      <w:r w:rsidR="0010626A">
        <w:t xml:space="preserve">appointed to </w:t>
      </w:r>
      <w:r w:rsidR="00D73E3E">
        <w:t xml:space="preserve">present the concerns at the meeting </w:t>
      </w:r>
      <w:r>
        <w:t xml:space="preserve">may </w:t>
      </w:r>
      <w:r w:rsidR="001742A9">
        <w:t>gather information</w:t>
      </w:r>
      <w:r w:rsidR="00732268">
        <w:t xml:space="preserve"> in an appropriate and </w:t>
      </w:r>
      <w:r w:rsidR="00552DBE">
        <w:t>timely manner</w:t>
      </w:r>
      <w:r w:rsidR="001742A9">
        <w:t xml:space="preserve"> </w:t>
      </w:r>
      <w:r>
        <w:t xml:space="preserve">which </w:t>
      </w:r>
      <w:r w:rsidR="00283AF3">
        <w:t xml:space="preserve">must </w:t>
      </w:r>
      <w:r>
        <w:t>include discussions with the relevant external partner</w:t>
      </w:r>
      <w:r w:rsidR="00B70924">
        <w:t xml:space="preserve"> and </w:t>
      </w:r>
      <w:r w:rsidR="56FC63D1">
        <w:t xml:space="preserve">determine </w:t>
      </w:r>
      <w:r w:rsidR="00B70924">
        <w:t>any witnesses</w:t>
      </w:r>
      <w:r w:rsidR="00283AF3">
        <w:t xml:space="preserve"> </w:t>
      </w:r>
      <w:r w:rsidR="1E8F47F4">
        <w:t xml:space="preserve">to be invited to the meeting </w:t>
      </w:r>
      <w:r w:rsidR="008706F8">
        <w:t>as appropriate</w:t>
      </w:r>
      <w:r>
        <w:t xml:space="preserve">. </w:t>
      </w:r>
    </w:p>
    <w:p w:rsidRPr="00FA6B3F" w:rsidR="0012578C" w:rsidRDefault="007A39C2" w14:paraId="1391A2E2" w14:textId="77777777">
      <w:pPr>
        <w:spacing w:after="6" w:line="259" w:lineRule="auto"/>
        <w:ind w:left="360" w:firstLine="0"/>
      </w:pPr>
      <w:r w:rsidRPr="00FA6B3F">
        <w:t xml:space="preserve"> </w:t>
      </w:r>
    </w:p>
    <w:p w:rsidRPr="00FA6B3F" w:rsidR="0012578C" w:rsidP="006A6AF4" w:rsidRDefault="007A39C2" w14:paraId="552281D4" w14:textId="3F228D9A">
      <w:pPr>
        <w:pStyle w:val="ListParagraph"/>
        <w:numPr>
          <w:ilvl w:val="0"/>
          <w:numId w:val="1"/>
        </w:numPr>
        <w:ind w:right="7"/>
      </w:pPr>
      <w:r>
        <w:t xml:space="preserve">In advance of any such meeting the student must be: </w:t>
      </w:r>
    </w:p>
    <w:p w:rsidRPr="00FA6B3F" w:rsidR="0012578C" w:rsidRDefault="007A39C2" w14:paraId="27DB9808" w14:textId="77777777">
      <w:pPr>
        <w:spacing w:after="6" w:line="259" w:lineRule="auto"/>
        <w:ind w:left="720" w:firstLine="0"/>
      </w:pPr>
      <w:r w:rsidRPr="00FA6B3F">
        <w:t xml:space="preserve"> </w:t>
      </w:r>
    </w:p>
    <w:p w:rsidR="00B64EC8" w:rsidRDefault="00E153D0" w14:paraId="2E64219B" w14:textId="77777777">
      <w:pPr>
        <w:numPr>
          <w:ilvl w:val="1"/>
          <w:numId w:val="9"/>
        </w:numPr>
        <w:ind w:right="7" w:hanging="361"/>
      </w:pPr>
      <w:r>
        <w:t>P</w:t>
      </w:r>
      <w:r w:rsidR="00B64EC8">
        <w:t xml:space="preserve">rovided with a minimum of five working days notice of the meeting. The student </w:t>
      </w:r>
      <w:r w:rsidR="00C33579">
        <w:t>may choose to meet sooner if</w:t>
      </w:r>
      <w:r>
        <w:t xml:space="preserve"> it is </w:t>
      </w:r>
      <w:r w:rsidR="00C33579">
        <w:t xml:space="preserve">possible for staff to do so. </w:t>
      </w:r>
    </w:p>
    <w:p w:rsidRPr="00FA6B3F" w:rsidR="0012578C" w:rsidP="006D5233" w:rsidRDefault="007A39C2" w14:paraId="47D08B1E" w14:textId="06F85305">
      <w:pPr>
        <w:ind w:left="1066" w:right="7" w:firstLine="0"/>
      </w:pPr>
      <w:r>
        <w:t xml:space="preserve">Informed that they may be accompanied by a representative of the Students’ </w:t>
      </w:r>
      <w:r w:rsidRPr="00FA6B3F">
        <w:t xml:space="preserve">Union or relevant Professional Union who may speak on behalf of the student; </w:t>
      </w:r>
    </w:p>
    <w:p w:rsidR="0012578C" w:rsidRDefault="007A39C2" w14:paraId="2675DC3C" w14:textId="77777777">
      <w:pPr>
        <w:numPr>
          <w:ilvl w:val="1"/>
          <w:numId w:val="9"/>
        </w:numPr>
        <w:ind w:right="7" w:hanging="361"/>
      </w:pPr>
      <w:r>
        <w:t xml:space="preserve">Informed that they may bring a friend or family member that has no connection to the case for support. This individual will not have any speaking rights; </w:t>
      </w:r>
    </w:p>
    <w:p w:rsidRPr="00FA6B3F" w:rsidR="00283AF3" w:rsidRDefault="00283AF3" w14:paraId="128EB793" w14:textId="77777777">
      <w:pPr>
        <w:numPr>
          <w:ilvl w:val="1"/>
          <w:numId w:val="9"/>
        </w:numPr>
        <w:ind w:right="7" w:hanging="361"/>
      </w:pPr>
      <w:r>
        <w:t xml:space="preserve">Informed of who will be present at the meeting </w:t>
      </w:r>
      <w:r w:rsidR="00F805D4">
        <w:t xml:space="preserve">and whether the meeting will be recorded; </w:t>
      </w:r>
    </w:p>
    <w:p w:rsidRPr="00FA6B3F" w:rsidR="0012578C" w:rsidRDefault="007A39C2" w14:paraId="08254AB6" w14:textId="77777777">
      <w:pPr>
        <w:numPr>
          <w:ilvl w:val="1"/>
          <w:numId w:val="9"/>
        </w:numPr>
        <w:ind w:right="7" w:hanging="361"/>
      </w:pPr>
      <w:r w:rsidRPr="00FA6B3F">
        <w:t xml:space="preserve">Provided with specific evidence of concerns and any previous correspondence setting out those concerns; </w:t>
      </w:r>
    </w:p>
    <w:p w:rsidR="0012578C" w:rsidRDefault="007A39C2" w14:paraId="19AFE676" w14:textId="77777777">
      <w:pPr>
        <w:numPr>
          <w:ilvl w:val="1"/>
          <w:numId w:val="9"/>
        </w:numPr>
        <w:ind w:right="7" w:hanging="361"/>
      </w:pPr>
      <w:r w:rsidRPr="00FA6B3F">
        <w:t xml:space="preserve">Provided with a copy of the specific code of practice/programme guidance/professional requirements to which the specific issue(s) relate(s); </w:t>
      </w:r>
    </w:p>
    <w:p w:rsidRPr="00FA6B3F" w:rsidR="00E36E1A" w:rsidRDefault="00E36E1A" w14:paraId="0C28F524" w14:textId="77777777">
      <w:pPr>
        <w:numPr>
          <w:ilvl w:val="1"/>
          <w:numId w:val="9"/>
        </w:numPr>
        <w:ind w:right="7" w:hanging="361"/>
      </w:pPr>
      <w:r>
        <w:t>Provided with an explanation of how the allegations, if upheld, are considered to have breached the individual sections</w:t>
      </w:r>
      <w:r w:rsidR="630B576C">
        <w:t xml:space="preserve"> of </w:t>
      </w:r>
      <w:r w:rsidR="7377916B">
        <w:t>relevant professional guidance, regulations and codes of practice</w:t>
      </w:r>
      <w:r>
        <w:t>.</w:t>
      </w:r>
    </w:p>
    <w:p w:rsidRPr="00FA6B3F" w:rsidR="0012578C" w:rsidRDefault="007A39C2" w14:paraId="1A51295E" w14:textId="77777777">
      <w:pPr>
        <w:numPr>
          <w:ilvl w:val="1"/>
          <w:numId w:val="9"/>
        </w:numPr>
        <w:ind w:right="7" w:hanging="361"/>
      </w:pPr>
      <w:r w:rsidRPr="00FA6B3F">
        <w:t xml:space="preserve">Provided with a copy of this Procedure; </w:t>
      </w:r>
    </w:p>
    <w:p w:rsidRPr="00FA6B3F" w:rsidR="0012578C" w:rsidRDefault="007A39C2" w14:paraId="36ACB2F9" w14:textId="77777777">
      <w:pPr>
        <w:numPr>
          <w:ilvl w:val="1"/>
          <w:numId w:val="9"/>
        </w:numPr>
        <w:ind w:right="7" w:hanging="361"/>
      </w:pPr>
      <w:r>
        <w:t xml:space="preserve">Invited to submit a written statement regarding the areas of concern. </w:t>
      </w:r>
    </w:p>
    <w:p w:rsidRPr="00FA6B3F" w:rsidR="0012578C" w:rsidRDefault="007A39C2" w14:paraId="1A5ABA4C" w14:textId="77777777">
      <w:pPr>
        <w:spacing w:after="10" w:line="259" w:lineRule="auto"/>
        <w:ind w:left="1049" w:firstLine="0"/>
      </w:pPr>
      <w:r w:rsidRPr="00FA6B3F">
        <w:t xml:space="preserve"> </w:t>
      </w:r>
    </w:p>
    <w:p w:rsidRPr="00FA6B3F" w:rsidR="00E35C22" w:rsidP="006A6AF4" w:rsidRDefault="00E35C22" w14:paraId="25A9C629" w14:textId="1F37C85F">
      <w:pPr>
        <w:pStyle w:val="ListParagraph"/>
        <w:numPr>
          <w:ilvl w:val="0"/>
          <w:numId w:val="1"/>
        </w:numPr>
        <w:ind w:right="7"/>
      </w:pPr>
      <w:r w:rsidRPr="00FA6B3F">
        <w:t xml:space="preserve">The role of the </w:t>
      </w:r>
      <w:r>
        <w:t xml:space="preserve">meeting </w:t>
      </w:r>
      <w:r w:rsidRPr="00FA6B3F">
        <w:t xml:space="preserve">will be as follows: </w:t>
      </w:r>
    </w:p>
    <w:p w:rsidRPr="00FA6B3F" w:rsidR="00E35C22" w:rsidP="00E35C22" w:rsidRDefault="00E35C22" w14:paraId="7D23D07B" w14:textId="77777777">
      <w:pPr>
        <w:spacing w:after="0" w:line="259" w:lineRule="auto"/>
        <w:ind w:left="720" w:firstLine="0"/>
      </w:pPr>
      <w:r w:rsidRPr="00FA6B3F">
        <w:t xml:space="preserve"> </w:t>
      </w:r>
    </w:p>
    <w:p w:rsidRPr="00FA6B3F" w:rsidR="00E35C22" w:rsidP="00E35C22" w:rsidRDefault="00E35C22" w14:paraId="62020AB9" w14:textId="77777777">
      <w:pPr>
        <w:numPr>
          <w:ilvl w:val="1"/>
          <w:numId w:val="12"/>
        </w:numPr>
        <w:ind w:right="7" w:hanging="361"/>
      </w:pPr>
      <w:r w:rsidRPr="00FA6B3F">
        <w:t xml:space="preserve">To establish the facts of the case. </w:t>
      </w:r>
    </w:p>
    <w:p w:rsidRPr="00FA6B3F" w:rsidR="00E35C22" w:rsidP="00E35C22" w:rsidRDefault="00E35C22" w14:paraId="036247C8" w14:textId="77777777">
      <w:pPr>
        <w:numPr>
          <w:ilvl w:val="1"/>
          <w:numId w:val="12"/>
        </w:numPr>
        <w:ind w:right="7" w:hanging="361"/>
      </w:pPr>
      <w:r w:rsidRPr="00FA6B3F">
        <w:t xml:space="preserve">To determine whether the allegations have been substantiated. </w:t>
      </w:r>
    </w:p>
    <w:p w:rsidRPr="00FA6B3F" w:rsidR="00E35C22" w:rsidP="00E35C22" w:rsidRDefault="00E35C22" w14:paraId="6C687EB3" w14:textId="439AD074">
      <w:pPr>
        <w:numPr>
          <w:ilvl w:val="1"/>
          <w:numId w:val="12"/>
        </w:numPr>
        <w:ind w:right="7" w:hanging="361"/>
      </w:pPr>
      <w:r w:rsidRPr="00FA6B3F">
        <w:t xml:space="preserve">To consider the relevant codes of practice, guidelines, and any specific policies or procedures related to a placement or other location where relevant to the allegations. </w:t>
      </w:r>
    </w:p>
    <w:p w:rsidRPr="00FA6B3F" w:rsidR="00E35C22" w:rsidP="00E35C22" w:rsidRDefault="00E35C22" w14:paraId="7FD177F5" w14:noSpellErr="1" w14:textId="2A233D0B">
      <w:pPr>
        <w:numPr>
          <w:ilvl w:val="1"/>
          <w:numId w:val="12"/>
        </w:numPr>
        <w:ind w:right="7" w:hanging="361"/>
        <w:rPr/>
      </w:pPr>
      <w:r w:rsidR="00E35C22">
        <w:rPr/>
        <w:t>Determine</w:t>
      </w:r>
      <w:r w:rsidR="00E35C22">
        <w:rPr/>
        <w:t xml:space="preserve"> the outcome for the student as defined by paragr</w:t>
      </w:r>
      <w:r w:rsidR="00E35C22">
        <w:rPr/>
        <w:t xml:space="preserve">aph </w:t>
      </w:r>
      <w:r w:rsidR="7367F9D1">
        <w:rPr/>
        <w:t>19.</w:t>
      </w:r>
      <w:r w:rsidR="00E35C22">
        <w:rPr/>
        <w:t xml:space="preserve"> </w:t>
      </w:r>
    </w:p>
    <w:p w:rsidRPr="00FA6B3F" w:rsidR="00E35C22" w:rsidP="00E35C22" w:rsidRDefault="00E35C22" w14:paraId="21F3F79A" w14:textId="77777777">
      <w:pPr>
        <w:numPr>
          <w:ilvl w:val="1"/>
          <w:numId w:val="12"/>
        </w:numPr>
        <w:ind w:right="7" w:hanging="361"/>
      </w:pPr>
      <w:r w:rsidRPr="00FA6B3F">
        <w:t xml:space="preserve">To prepare a report on the proceedings. </w:t>
      </w:r>
    </w:p>
    <w:p w:rsidRPr="00FA6B3F" w:rsidR="00E35C22" w:rsidP="00E35C22" w:rsidRDefault="00E35C22" w14:paraId="276EA3B1" w14:textId="77777777">
      <w:pPr>
        <w:spacing w:after="6" w:line="259" w:lineRule="auto"/>
        <w:ind w:left="1081" w:firstLine="0"/>
      </w:pPr>
      <w:r w:rsidRPr="00FA6B3F">
        <w:t xml:space="preserve"> </w:t>
      </w:r>
    </w:p>
    <w:p w:rsidRPr="00FA6B3F" w:rsidR="00E35C22" w:rsidP="006A6AF4" w:rsidRDefault="00E35C22" w14:paraId="5A8A817C" w14:textId="460AB2C2">
      <w:pPr>
        <w:pStyle w:val="ListParagraph"/>
        <w:numPr>
          <w:ilvl w:val="0"/>
          <w:numId w:val="1"/>
        </w:numPr>
        <w:ind w:right="7"/>
      </w:pPr>
      <w:r>
        <w:t xml:space="preserve">The conduct of the </w:t>
      </w:r>
      <w:r w:rsidR="00AF3E92">
        <w:t xml:space="preserve">meeting </w:t>
      </w:r>
      <w:r>
        <w:t xml:space="preserve">will normally be as follows: </w:t>
      </w:r>
    </w:p>
    <w:p w:rsidRPr="00FA6B3F" w:rsidR="00E35C22" w:rsidP="00E35C22" w:rsidRDefault="00E35C22" w14:paraId="0E965721" w14:textId="77777777">
      <w:pPr>
        <w:spacing w:after="6" w:line="259" w:lineRule="auto"/>
        <w:ind w:left="360" w:firstLine="0"/>
      </w:pPr>
      <w:r w:rsidRPr="00FA6B3F">
        <w:t xml:space="preserve"> </w:t>
      </w:r>
    </w:p>
    <w:p w:rsidRPr="00FA6B3F" w:rsidR="00E35C22" w:rsidP="00E35C22" w:rsidRDefault="00E35C22" w14:paraId="389941BD" w14:textId="77777777">
      <w:pPr>
        <w:numPr>
          <w:ilvl w:val="1"/>
          <w:numId w:val="13"/>
        </w:numPr>
        <w:ind w:right="7" w:hanging="361"/>
      </w:pPr>
      <w:r w:rsidRPr="00FA6B3F">
        <w:t xml:space="preserve">A Closed Session, where the Chair will advise the </w:t>
      </w:r>
      <w:r w:rsidR="00EF0BD0">
        <w:t>members of their role</w:t>
      </w:r>
      <w:r w:rsidRPr="00FA6B3F">
        <w:t xml:space="preserve">. </w:t>
      </w:r>
    </w:p>
    <w:p w:rsidRPr="00FA6B3F" w:rsidR="00E35C22" w:rsidP="00E35C22" w:rsidRDefault="115BAADE" w14:paraId="6A7BC4B4" w14:textId="77777777">
      <w:pPr>
        <w:numPr>
          <w:ilvl w:val="1"/>
          <w:numId w:val="13"/>
        </w:numPr>
        <w:ind w:right="7" w:hanging="361"/>
      </w:pPr>
      <w:r>
        <w:lastRenderedPageBreak/>
        <w:t xml:space="preserve">The Chair will invite the Case Presenter, the student, representative, and witnesses (where relevant) to join the meeting. </w:t>
      </w:r>
    </w:p>
    <w:p w:rsidRPr="00FA6B3F" w:rsidR="00E35C22" w:rsidP="00E35C22" w:rsidRDefault="00E35C22" w14:paraId="29360D73" w14:textId="77777777">
      <w:pPr>
        <w:numPr>
          <w:ilvl w:val="1"/>
          <w:numId w:val="13"/>
        </w:numPr>
        <w:ind w:right="7" w:hanging="361"/>
      </w:pPr>
      <w:r w:rsidRPr="00FA6B3F">
        <w:t xml:space="preserve">The Chair will invite the Case Presenter to present the case. </w:t>
      </w:r>
    </w:p>
    <w:p w:rsidRPr="00FA6B3F" w:rsidR="00E35C22" w:rsidP="00E35C22" w:rsidRDefault="00E35C22" w14:paraId="19AEC960" w14:textId="77777777">
      <w:pPr>
        <w:numPr>
          <w:ilvl w:val="1"/>
          <w:numId w:val="13"/>
        </w:numPr>
        <w:ind w:right="7" w:hanging="361"/>
      </w:pPr>
      <w:r w:rsidRPr="00FA6B3F">
        <w:t xml:space="preserve">The members will be invited to ask questions of the Case Presenter. </w:t>
      </w:r>
    </w:p>
    <w:p w:rsidRPr="00FA6B3F" w:rsidR="00E35C22" w:rsidP="00E35C22" w:rsidRDefault="00E35C22" w14:paraId="61701E1F" w14:textId="77777777">
      <w:pPr>
        <w:numPr>
          <w:ilvl w:val="1"/>
          <w:numId w:val="13"/>
        </w:numPr>
        <w:ind w:right="7" w:hanging="361"/>
      </w:pPr>
      <w:r w:rsidRPr="00FA6B3F">
        <w:t xml:space="preserve">The student or representative will be invited to present a response regarding the allegations. </w:t>
      </w:r>
    </w:p>
    <w:p w:rsidRPr="00FA6B3F" w:rsidR="00E35C22" w:rsidP="00E35C22" w:rsidRDefault="00E35C22" w14:paraId="25407896" w14:textId="77777777">
      <w:pPr>
        <w:numPr>
          <w:ilvl w:val="1"/>
          <w:numId w:val="13"/>
        </w:numPr>
        <w:ind w:right="7" w:hanging="361"/>
      </w:pPr>
      <w:r w:rsidRPr="00FA6B3F">
        <w:t xml:space="preserve">The members will be invited to ask questions of the student. </w:t>
      </w:r>
    </w:p>
    <w:p w:rsidRPr="00FA6B3F" w:rsidR="00E35C22" w:rsidP="00E35C22" w:rsidRDefault="00E35C22" w14:paraId="355EC67E" w14:textId="77777777">
      <w:pPr>
        <w:numPr>
          <w:ilvl w:val="1"/>
          <w:numId w:val="13"/>
        </w:numPr>
        <w:ind w:right="7" w:hanging="361"/>
      </w:pPr>
      <w:r w:rsidRPr="00FA6B3F">
        <w:t xml:space="preserve">The student’s representative may respond on their behalf at the invitation of the student. </w:t>
      </w:r>
    </w:p>
    <w:p w:rsidRPr="00FA6B3F" w:rsidR="00E35C22" w:rsidP="00E35C22" w:rsidRDefault="00E35C22" w14:paraId="0FF1ABDD" w14:textId="77777777">
      <w:pPr>
        <w:numPr>
          <w:ilvl w:val="1"/>
          <w:numId w:val="13"/>
        </w:numPr>
        <w:ind w:right="7" w:hanging="361"/>
      </w:pPr>
      <w:r w:rsidRPr="00FA6B3F">
        <w:t xml:space="preserve">The student and Case Presenter may ask questions of each other. </w:t>
      </w:r>
    </w:p>
    <w:p w:rsidRPr="00FA6B3F" w:rsidR="00E35C22" w:rsidP="00E35C22" w:rsidRDefault="00E35C22" w14:paraId="455AF9D4" w14:textId="77777777">
      <w:pPr>
        <w:numPr>
          <w:ilvl w:val="1"/>
          <w:numId w:val="13"/>
        </w:numPr>
        <w:ind w:right="7" w:hanging="361"/>
      </w:pPr>
      <w:r w:rsidRPr="00FA6B3F">
        <w:t xml:space="preserve">The witnesses will be called to respond to questions put to them by the </w:t>
      </w:r>
      <w:r w:rsidR="00EF0BD0">
        <w:t>me</w:t>
      </w:r>
      <w:r w:rsidR="00171282">
        <w:t>mbers</w:t>
      </w:r>
      <w:r w:rsidRPr="00FA6B3F">
        <w:t xml:space="preserve">. </w:t>
      </w:r>
    </w:p>
    <w:p w:rsidRPr="00FA6B3F" w:rsidR="00E35C22" w:rsidP="00E35C22" w:rsidRDefault="00E35C22" w14:paraId="4E2F0ADD" w14:textId="77777777">
      <w:pPr>
        <w:numPr>
          <w:ilvl w:val="1"/>
          <w:numId w:val="13"/>
        </w:numPr>
        <w:ind w:right="7" w:hanging="361"/>
      </w:pPr>
      <w:r w:rsidRPr="00FA6B3F">
        <w:t xml:space="preserve">The student, their representatives, the Case Presenter, and any witnesses will withdraw. </w:t>
      </w:r>
    </w:p>
    <w:p w:rsidRPr="00FA6B3F" w:rsidR="00E35C22" w:rsidP="00E35C22" w:rsidRDefault="00E35C22" w14:paraId="7DC099BF" w14:textId="77777777">
      <w:pPr>
        <w:numPr>
          <w:ilvl w:val="1"/>
          <w:numId w:val="13"/>
        </w:numPr>
        <w:ind w:right="7" w:hanging="361"/>
      </w:pPr>
      <w:r w:rsidRPr="00FA6B3F">
        <w:t xml:space="preserve">The </w:t>
      </w:r>
      <w:r w:rsidR="00DE6F0F">
        <w:t>me</w:t>
      </w:r>
      <w:r w:rsidR="00171282">
        <w:t xml:space="preserve">mbers </w:t>
      </w:r>
      <w:r w:rsidRPr="00FA6B3F">
        <w:t xml:space="preserve">will deliberate </w:t>
      </w:r>
      <w:r w:rsidR="00171282">
        <w:t xml:space="preserve">their </w:t>
      </w:r>
      <w:r w:rsidRPr="00FA6B3F">
        <w:t xml:space="preserve">findings. </w:t>
      </w:r>
    </w:p>
    <w:p w:rsidRPr="00FA6B3F" w:rsidR="00E35C22" w:rsidP="00E35C22" w:rsidRDefault="00E35C22" w14:paraId="60D72FF1" w14:textId="77777777">
      <w:pPr>
        <w:numPr>
          <w:ilvl w:val="1"/>
          <w:numId w:val="13"/>
        </w:numPr>
        <w:spacing w:after="113"/>
        <w:ind w:right="7" w:hanging="361"/>
      </w:pPr>
      <w:r w:rsidRPr="00FA6B3F">
        <w:t xml:space="preserve">The </w:t>
      </w:r>
      <w:r w:rsidR="00DE6F0F">
        <w:t xml:space="preserve">meeting </w:t>
      </w:r>
      <w:r w:rsidRPr="00FA6B3F">
        <w:t xml:space="preserve">will seek to ensure that the Case Presenter, the student, and representative are present to hear the findings </w:t>
      </w:r>
      <w:r>
        <w:t>if timings permit</w:t>
      </w:r>
      <w:r w:rsidRPr="00FA6B3F">
        <w:t xml:space="preserve">.  </w:t>
      </w:r>
    </w:p>
    <w:p w:rsidRPr="00FA6B3F" w:rsidR="00E35C22" w:rsidP="00E35C22" w:rsidRDefault="00E35C22" w14:paraId="3A571E9F" w14:textId="77777777">
      <w:pPr>
        <w:spacing w:after="11"/>
        <w:ind w:left="355" w:hanging="10"/>
      </w:pPr>
      <w:r w:rsidRPr="00FA6B3F">
        <w:rPr>
          <w:b/>
        </w:rPr>
        <w:t>Any questions put to the student by the Case Presenter, or any questions put to the Case Presenter or any witnesses by the student must be made through the Chair</w:t>
      </w:r>
      <w:r>
        <w:rPr>
          <w:b/>
        </w:rPr>
        <w:t xml:space="preserve"> unless agreed otherwise by the Chair</w:t>
      </w:r>
      <w:r w:rsidRPr="00FA6B3F">
        <w:rPr>
          <w:b/>
        </w:rPr>
        <w:t xml:space="preserve">. </w:t>
      </w:r>
    </w:p>
    <w:p w:rsidRPr="00FA6B3F" w:rsidR="00E35C22" w:rsidP="00E35C22" w:rsidRDefault="00E35C22" w14:paraId="3B3E8D15" w14:textId="77777777">
      <w:pPr>
        <w:spacing w:after="0" w:line="259" w:lineRule="auto"/>
        <w:ind w:left="343" w:firstLine="0"/>
      </w:pPr>
      <w:r w:rsidRPr="00FA6B3F">
        <w:rPr>
          <w:sz w:val="25"/>
        </w:rPr>
        <w:t xml:space="preserve"> </w:t>
      </w:r>
    </w:p>
    <w:p w:rsidRPr="00FA6B3F" w:rsidR="00E35C22" w:rsidP="006A6AF4" w:rsidRDefault="00E35C22" w14:paraId="69B737DE" w14:textId="26EEE249">
      <w:pPr>
        <w:pStyle w:val="ListParagraph"/>
        <w:numPr>
          <w:ilvl w:val="0"/>
          <w:numId w:val="1"/>
        </w:numPr>
        <w:spacing w:after="0"/>
        <w:ind w:right="7"/>
      </w:pPr>
      <w:r w:rsidRPr="00FA6B3F">
        <w:t>In exceptional cases, the Panel meeting can be adjourned</w:t>
      </w:r>
      <w:r>
        <w:t>, normally</w:t>
      </w:r>
      <w:r w:rsidRPr="00FA6B3F">
        <w:t xml:space="preserve"> for no more than 10 working days</w:t>
      </w:r>
      <w:r>
        <w:t>,</w:t>
      </w:r>
      <w:r w:rsidRPr="00FA6B3F">
        <w:t xml:space="preserve"> in order for additional evidence, as defined by the Panel, to be provided. </w:t>
      </w:r>
    </w:p>
    <w:p w:rsidRPr="00FA6B3F" w:rsidR="00E35C22" w:rsidP="00E35C22" w:rsidRDefault="00E35C22" w14:paraId="34E7264D" w14:textId="77777777">
      <w:pPr>
        <w:spacing w:after="6" w:line="259" w:lineRule="auto"/>
        <w:ind w:left="1049" w:firstLine="0"/>
      </w:pPr>
      <w:r w:rsidRPr="00FA6B3F">
        <w:t xml:space="preserve"> </w:t>
      </w:r>
    </w:p>
    <w:p w:rsidRPr="00FA6B3F" w:rsidR="00E35C22" w:rsidP="006A6AF4" w:rsidRDefault="00E35C22" w14:paraId="22B52BF8" w14:textId="3C42F0D5">
      <w:pPr>
        <w:pStyle w:val="ListParagraph"/>
        <w:numPr>
          <w:ilvl w:val="0"/>
          <w:numId w:val="1"/>
        </w:numPr>
        <w:ind w:right="7"/>
      </w:pPr>
      <w:r w:rsidRPr="00FA6B3F">
        <w:t xml:space="preserve">The Panel must choose one of the following outcomes, either in whole or in part:  </w:t>
      </w:r>
    </w:p>
    <w:p w:rsidR="00D22B7D" w:rsidP="00BA2A12" w:rsidRDefault="00D22B7D" w14:paraId="1B649453" w14:textId="77777777">
      <w:pPr>
        <w:spacing w:after="0"/>
        <w:ind w:left="721" w:right="7" w:firstLine="0"/>
      </w:pPr>
    </w:p>
    <w:p w:rsidRPr="00FA6B3F" w:rsidR="0012578C" w:rsidP="006A6AF4" w:rsidRDefault="007A39C2" w14:paraId="7C9AF5B6" w14:textId="77777777">
      <w:pPr>
        <w:spacing w:after="0"/>
        <w:ind w:left="360" w:right="7" w:firstLine="0"/>
      </w:pPr>
      <w:r w:rsidRPr="00FA6B3F">
        <w:t>Following the discussion with the student the Programme</w:t>
      </w:r>
      <w:r w:rsidR="00F805D4">
        <w:t>/Professional/Statutory</w:t>
      </w:r>
      <w:r w:rsidRPr="00FA6B3F">
        <w:t xml:space="preserve"> Lead / Head of School or nominee, in consultation with the external partner(s) will decide as follows: </w:t>
      </w:r>
    </w:p>
    <w:p w:rsidRPr="00FA6B3F" w:rsidR="0012578C" w:rsidRDefault="007A39C2" w14:paraId="5FD144D8" w14:textId="77777777">
      <w:pPr>
        <w:spacing w:after="7" w:line="259" w:lineRule="auto"/>
        <w:ind w:left="720" w:firstLine="0"/>
      </w:pPr>
      <w:r w:rsidRPr="00FA6B3F">
        <w:t xml:space="preserve"> </w:t>
      </w:r>
    </w:p>
    <w:p w:rsidRPr="00FA6B3F" w:rsidR="0012578C" w:rsidP="006A6AF4" w:rsidRDefault="007A39C2" w14:paraId="7A4B0AE0" w14:textId="253BC803">
      <w:pPr>
        <w:numPr>
          <w:ilvl w:val="1"/>
          <w:numId w:val="1"/>
        </w:numPr>
        <w:ind w:right="7" w:hanging="360"/>
      </w:pPr>
      <w:r w:rsidRPr="00FA6B3F">
        <w:t xml:space="preserve">The situation is deemed to merit no further action at that point. OR </w:t>
      </w:r>
    </w:p>
    <w:p w:rsidRPr="00FA6B3F" w:rsidR="0012578C" w:rsidP="006A6AF4" w:rsidRDefault="007A39C2" w14:paraId="2BED2F9C" w14:textId="77777777">
      <w:pPr>
        <w:numPr>
          <w:ilvl w:val="1"/>
          <w:numId w:val="1"/>
        </w:numPr>
        <w:spacing w:after="0"/>
        <w:ind w:right="7" w:hanging="360"/>
      </w:pPr>
      <w:r>
        <w:t xml:space="preserve">A set of actions have been identified to resolve the situation(s), which may include continuations of the placement or the arrangement of an alternative placement where necessary. The placement may include formal monitoring. OR </w:t>
      </w:r>
    </w:p>
    <w:p w:rsidRPr="00FA6B3F" w:rsidR="0012578C" w:rsidP="006A6AF4" w:rsidRDefault="007A39C2" w14:paraId="45482D71" w14:textId="77777777">
      <w:pPr>
        <w:numPr>
          <w:ilvl w:val="1"/>
          <w:numId w:val="1"/>
        </w:numPr>
        <w:ind w:right="7" w:hanging="360"/>
      </w:pPr>
      <w:r w:rsidRPr="00FA6B3F">
        <w:t xml:space="preserve">The student should be offered an opportunity to change programmes to one without a placement if such an opportunity exists. OR </w:t>
      </w:r>
    </w:p>
    <w:p w:rsidRPr="00FA6B3F" w:rsidR="0012578C" w:rsidP="006A6AF4" w:rsidRDefault="007A39C2" w14:paraId="7D04239C" w14:textId="4886351A">
      <w:pPr>
        <w:numPr>
          <w:ilvl w:val="1"/>
          <w:numId w:val="1"/>
        </w:numPr>
        <w:ind w:right="7" w:hanging="360"/>
      </w:pPr>
      <w:r w:rsidRPr="00FA6B3F">
        <w:t xml:space="preserve">The situation cannot be resolved and/or there is sufficient concern for the matter to be referred to Stage Two of this Procedure which will involve consideration by a Suitability / Fitness to Practise Panel. OR </w:t>
      </w:r>
    </w:p>
    <w:p w:rsidRPr="00FA6B3F" w:rsidR="0012578C" w:rsidP="006A6AF4" w:rsidRDefault="007A39C2" w14:paraId="22D71687" w14:textId="5F2278EE">
      <w:pPr>
        <w:numPr>
          <w:ilvl w:val="1"/>
          <w:numId w:val="1"/>
        </w:numPr>
        <w:spacing w:after="0"/>
        <w:ind w:right="7" w:hanging="360"/>
      </w:pPr>
      <w:r>
        <w:t xml:space="preserve">An adjournment should be introduced to allow for further investigation. The adjournment should be for no longer than 10 working days, where practicably possible. </w:t>
      </w:r>
    </w:p>
    <w:p w:rsidRPr="00FA6B3F" w:rsidR="0012578C" w:rsidRDefault="007A39C2" w14:paraId="30880073" w14:textId="77777777">
      <w:pPr>
        <w:spacing w:after="0" w:line="259" w:lineRule="auto"/>
        <w:ind w:left="1081" w:firstLine="0"/>
      </w:pPr>
      <w:r w:rsidRPr="00FA6B3F">
        <w:t xml:space="preserve"> </w:t>
      </w:r>
    </w:p>
    <w:p w:rsidRPr="00FA6B3F" w:rsidR="0012578C" w:rsidRDefault="007A39C2" w14:paraId="6C861996" w14:textId="0174D4B7">
      <w:pPr>
        <w:spacing w:after="0"/>
        <w:ind w:left="432" w:right="7" w:hanging="72"/>
      </w:pPr>
      <w:r>
        <w:t xml:space="preserve"> Arrangements to pursue the outcome specified in Section </w:t>
      </w:r>
      <w:r w:rsidR="003C1AFF">
        <w:t>2</w:t>
      </w:r>
      <w:r w:rsidR="00BA2A12">
        <w:t>6</w:t>
      </w:r>
      <w:r>
        <w:t xml:space="preserve"> will be determined and agreed at the conclusion of the meeting and will be recorded in a report which should </w:t>
      </w:r>
      <w:r>
        <w:lastRenderedPageBreak/>
        <w:t xml:space="preserve">be placed on the student’s record. The student must also be provided with a copy. In the case of </w:t>
      </w:r>
      <w:r w:rsidR="003C1AFF">
        <w:t>2</w:t>
      </w:r>
      <w:r w:rsidR="00BA2A12">
        <w:t>6</w:t>
      </w:r>
      <w:r>
        <w:t xml:space="preserve">(b) above, the report should include specific details of the arrangements agreed to monitor and review progress. A timeline should be identified for the monitoring arrangements, and monitoring should be undertaken regularly in line with those arrangements with outcomes recorded. </w:t>
      </w:r>
      <w:r w:rsidR="00450D23">
        <w:t xml:space="preserve">The Head of School must be informed of the outcome. </w:t>
      </w:r>
    </w:p>
    <w:p w:rsidRPr="00FA6B3F" w:rsidR="0012578C" w:rsidRDefault="007A39C2" w14:paraId="6F907937" w14:textId="77777777">
      <w:pPr>
        <w:spacing w:after="10" w:line="259" w:lineRule="auto"/>
        <w:ind w:left="720" w:firstLine="0"/>
      </w:pPr>
      <w:r w:rsidRPr="00FA6B3F">
        <w:t xml:space="preserve"> </w:t>
      </w:r>
    </w:p>
    <w:p w:rsidRPr="00FA6B3F" w:rsidR="0012578C" w:rsidP="006A6AF4" w:rsidRDefault="12C3CDC4" w14:paraId="14871836" w14:textId="33B21E48">
      <w:pPr>
        <w:pStyle w:val="ListParagraph"/>
        <w:numPr>
          <w:ilvl w:val="0"/>
          <w:numId w:val="1"/>
        </w:numPr>
        <w:spacing w:after="0"/>
        <w:ind w:right="7"/>
      </w:pPr>
      <w:r>
        <w:t>Where necessary, the meeting can be reconvened at any time at the discretion of the Programme</w:t>
      </w:r>
      <w:r w:rsidR="620E74FB">
        <w:t>/Professional/Statutory</w:t>
      </w:r>
      <w:r>
        <w:t xml:space="preserve"> Lead / Head of School or by an external partner.  Reasons for reconvening include: </w:t>
      </w:r>
    </w:p>
    <w:p w:rsidRPr="00FA6B3F" w:rsidR="0012578C" w:rsidRDefault="007A39C2" w14:paraId="1DB89261" w14:textId="77777777">
      <w:pPr>
        <w:spacing w:after="6" w:line="259" w:lineRule="auto"/>
        <w:ind w:left="720" w:firstLine="0"/>
      </w:pPr>
      <w:r w:rsidRPr="00FA6B3F">
        <w:t xml:space="preserve"> </w:t>
      </w:r>
    </w:p>
    <w:p w:rsidRPr="00FA6B3F" w:rsidR="0012578C" w:rsidP="006A6AF4" w:rsidRDefault="007A39C2" w14:paraId="4CD46702" w14:textId="77777777">
      <w:pPr>
        <w:numPr>
          <w:ilvl w:val="1"/>
          <w:numId w:val="1"/>
        </w:numPr>
        <w:ind w:right="7" w:hanging="360"/>
      </w:pPr>
      <w:r w:rsidRPr="00FA6B3F">
        <w:t xml:space="preserve">To review the success or otherwise of the monitoring and review arrangement and to formally modify/strengthen them. </w:t>
      </w:r>
    </w:p>
    <w:p w:rsidRPr="00FA6B3F" w:rsidR="0012578C" w:rsidP="006A6AF4" w:rsidRDefault="007A39C2" w14:paraId="0B80946B" w14:textId="77777777">
      <w:pPr>
        <w:numPr>
          <w:ilvl w:val="1"/>
          <w:numId w:val="1"/>
        </w:numPr>
        <w:ind w:right="7" w:hanging="360"/>
      </w:pPr>
      <w:r w:rsidRPr="00FA6B3F">
        <w:t xml:space="preserve">To review the situation at the conclusion of the timeline. </w:t>
      </w:r>
    </w:p>
    <w:p w:rsidRPr="00FA6B3F" w:rsidR="0012578C" w:rsidRDefault="007A39C2" w14:paraId="5ECA746F" w14:textId="77777777">
      <w:pPr>
        <w:spacing w:after="6" w:line="259" w:lineRule="auto"/>
        <w:ind w:left="0" w:firstLine="0"/>
      </w:pPr>
      <w:r w:rsidRPr="00FA6B3F">
        <w:t xml:space="preserve"> </w:t>
      </w:r>
    </w:p>
    <w:p w:rsidRPr="00FA6B3F" w:rsidR="0012578C" w:rsidP="006A6AF4" w:rsidRDefault="007A39C2" w14:paraId="17E19C92" w14:textId="60AFD35A">
      <w:pPr>
        <w:pStyle w:val="ListParagraph"/>
        <w:numPr>
          <w:ilvl w:val="0"/>
          <w:numId w:val="1"/>
        </w:numPr>
        <w:spacing w:after="0"/>
        <w:ind w:right="7"/>
      </w:pPr>
      <w:r w:rsidRPr="00FA6B3F">
        <w:t>Where monitoring subsequently demonstrates that adequate improvements have not taken place, or the incident is of sufficient concern or severity in the opinion of the Programme</w:t>
      </w:r>
      <w:r w:rsidR="00C0766A">
        <w:t xml:space="preserve"> </w:t>
      </w:r>
      <w:r w:rsidR="006D4B74">
        <w:t>/</w:t>
      </w:r>
      <w:r w:rsidR="00C0766A">
        <w:t xml:space="preserve"> </w:t>
      </w:r>
      <w:r w:rsidR="006D4B74">
        <w:t>Profess</w:t>
      </w:r>
      <w:r w:rsidR="00D73E3E">
        <w:t>i</w:t>
      </w:r>
      <w:r w:rsidR="006D4B74">
        <w:t>onal</w:t>
      </w:r>
      <w:r w:rsidR="00C0766A">
        <w:t xml:space="preserve"> </w:t>
      </w:r>
      <w:r w:rsidR="006D4B74">
        <w:t>/</w:t>
      </w:r>
      <w:r w:rsidR="00C0766A">
        <w:t xml:space="preserve"> </w:t>
      </w:r>
      <w:r w:rsidR="006D4B74">
        <w:t>Statutory</w:t>
      </w:r>
      <w:r w:rsidRPr="00FA6B3F">
        <w:t xml:space="preserve"> Lead / Head of School, having consulted with the relevant external partner, the case </w:t>
      </w:r>
      <w:r w:rsidR="008E5ED1">
        <w:t>may</w:t>
      </w:r>
      <w:r w:rsidRPr="00FA6B3F">
        <w:t xml:space="preserve"> be referred to Stage Two of this Procedure. </w:t>
      </w:r>
    </w:p>
    <w:p w:rsidR="0012578C" w:rsidRDefault="007A39C2" w14:paraId="45404323" w14:textId="77777777">
      <w:pPr>
        <w:spacing w:after="0" w:line="259" w:lineRule="auto"/>
        <w:ind w:left="0" w:firstLine="0"/>
        <w:rPr>
          <w:rFonts w:ascii="Times New Roman" w:hAnsi="Times New Roman" w:eastAsia="Times New Roman" w:cs="Times New Roman"/>
        </w:rPr>
      </w:pPr>
      <w:r w:rsidRPr="00FA6B3F">
        <w:rPr>
          <w:rFonts w:ascii="Times New Roman" w:hAnsi="Times New Roman" w:eastAsia="Times New Roman" w:cs="Times New Roman"/>
        </w:rPr>
        <w:t xml:space="preserve"> </w:t>
      </w:r>
    </w:p>
    <w:p w:rsidRPr="00FA6B3F" w:rsidR="009317C0" w:rsidRDefault="009317C0" w14:paraId="4D5C7519" w14:textId="77777777">
      <w:pPr>
        <w:spacing w:after="0" w:line="259" w:lineRule="auto"/>
        <w:ind w:left="0" w:firstLine="0"/>
      </w:pPr>
    </w:p>
    <w:p w:rsidRPr="00FA6B3F" w:rsidR="0012578C" w:rsidP="006A6AF4" w:rsidRDefault="007A39C2" w14:paraId="6F0522AF" w14:textId="77777777">
      <w:pPr>
        <w:pStyle w:val="Heading1"/>
        <w:ind w:left="10"/>
      </w:pPr>
      <w:r>
        <w:t>Stage Two</w:t>
      </w:r>
      <w:r w:rsidR="00BC3004">
        <w:t xml:space="preserve"> Panel</w:t>
      </w:r>
      <w:r>
        <w:t xml:space="preserve">: </w:t>
      </w:r>
      <w:r w:rsidR="0026197E">
        <w:t xml:space="preserve">Formal </w:t>
      </w:r>
      <w:r>
        <w:t xml:space="preserve">Referral of a Student to a Bangor University Suitability / Fitness to Practise Panel </w:t>
      </w:r>
    </w:p>
    <w:p w:rsidRPr="00FA6B3F" w:rsidR="0012578C" w:rsidRDefault="007A39C2" w14:paraId="33109547" w14:textId="77777777">
      <w:pPr>
        <w:spacing w:after="7" w:line="259" w:lineRule="auto"/>
        <w:ind w:left="0" w:firstLine="0"/>
      </w:pPr>
      <w:r w:rsidRPr="00FA6B3F">
        <w:rPr>
          <w:b/>
        </w:rPr>
        <w:t xml:space="preserve"> </w:t>
      </w:r>
    </w:p>
    <w:p w:rsidRPr="00FA6B3F" w:rsidR="0012578C" w:rsidP="006A6AF4" w:rsidRDefault="007A39C2" w14:paraId="1E3B8875" w14:textId="0A97A318">
      <w:pPr>
        <w:pStyle w:val="ListParagraph"/>
        <w:numPr>
          <w:ilvl w:val="0"/>
          <w:numId w:val="1"/>
        </w:numPr>
        <w:spacing w:after="0"/>
        <w:ind w:right="7"/>
      </w:pPr>
      <w:r>
        <w:t>Where concerns remain following Stage One with the student, or the incident is of sufficient concern or severity</w:t>
      </w:r>
      <w:r w:rsidR="7A8AAA4B">
        <w:t>,</w:t>
      </w:r>
      <w:r>
        <w:t xml:space="preserve"> the Programme</w:t>
      </w:r>
      <w:r w:rsidR="00C0766A">
        <w:t xml:space="preserve"> </w:t>
      </w:r>
      <w:r w:rsidR="007E506D">
        <w:t>/</w:t>
      </w:r>
      <w:r w:rsidR="00C0766A">
        <w:t xml:space="preserve"> </w:t>
      </w:r>
      <w:r w:rsidR="007E506D">
        <w:t>Professional</w:t>
      </w:r>
      <w:r w:rsidR="00C0766A">
        <w:t xml:space="preserve"> </w:t>
      </w:r>
      <w:r w:rsidR="007E506D">
        <w:t>/</w:t>
      </w:r>
      <w:r w:rsidR="00C0766A">
        <w:t xml:space="preserve"> </w:t>
      </w:r>
      <w:r w:rsidR="007E506D">
        <w:t>Statutory</w:t>
      </w:r>
      <w:r>
        <w:t xml:space="preserve"> Lead or the Head of School will ask a School Officer (the “Case Presenter” normally a member of academic staff from the relevant School) to coordinate the referral of the case to a Bangor University Suitability / Fitness to Practise Panel.  </w:t>
      </w:r>
    </w:p>
    <w:p w:rsidRPr="00FA6B3F" w:rsidR="0012578C" w:rsidRDefault="007A39C2" w14:paraId="6CEEA4CD" w14:textId="77777777">
      <w:pPr>
        <w:spacing w:after="6" w:line="259" w:lineRule="auto"/>
        <w:ind w:left="0" w:firstLine="0"/>
      </w:pPr>
      <w:r w:rsidRPr="00FA6B3F">
        <w:t xml:space="preserve"> </w:t>
      </w:r>
    </w:p>
    <w:p w:rsidRPr="00FA6B3F" w:rsidR="0012578C" w:rsidP="006A6AF4" w:rsidRDefault="12C3CDC4" w14:paraId="1A35446F" w14:textId="0FD67AC0">
      <w:pPr>
        <w:pStyle w:val="ListParagraph"/>
        <w:numPr>
          <w:ilvl w:val="0"/>
          <w:numId w:val="1"/>
        </w:numPr>
        <w:spacing w:after="0"/>
        <w:ind w:right="7"/>
      </w:pPr>
      <w:r>
        <w:t xml:space="preserve">The Case Presenter will inform the student, that concerns about suitability / fitness to practise exist, or remain, and that these concerns will be reported for consideration by a University Suitability /Fitness to Practise Panel. The student should be signposted to sources of support at this stage e.g. Students’ Union. </w:t>
      </w:r>
    </w:p>
    <w:p w:rsidRPr="00FA6B3F" w:rsidR="0012578C" w:rsidRDefault="007A39C2" w14:paraId="088F28D3" w14:textId="77777777">
      <w:pPr>
        <w:spacing w:after="10" w:line="259" w:lineRule="auto"/>
        <w:ind w:left="0" w:firstLine="0"/>
      </w:pPr>
      <w:r w:rsidRPr="00FA6B3F">
        <w:t xml:space="preserve"> </w:t>
      </w:r>
    </w:p>
    <w:p w:rsidRPr="00FA6B3F" w:rsidR="0012578C" w:rsidP="006A6AF4" w:rsidRDefault="007A39C2" w14:paraId="771DD99A" w14:textId="26B6ABA4">
      <w:pPr>
        <w:pStyle w:val="ListParagraph"/>
        <w:numPr>
          <w:ilvl w:val="0"/>
          <w:numId w:val="1"/>
        </w:numPr>
        <w:ind w:right="7"/>
      </w:pPr>
      <w:r w:rsidRPr="00FA6B3F">
        <w:t xml:space="preserve">The Case Presenter will: </w:t>
      </w:r>
    </w:p>
    <w:p w:rsidRPr="00FA6B3F" w:rsidR="0012578C" w:rsidRDefault="007A39C2" w14:paraId="4F31D691" w14:textId="77777777">
      <w:pPr>
        <w:numPr>
          <w:ilvl w:val="1"/>
          <w:numId w:val="10"/>
        </w:numPr>
        <w:ind w:right="7" w:hanging="361"/>
      </w:pPr>
      <w:r w:rsidRPr="00FA6B3F">
        <w:t xml:space="preserve">Collate evidence for submission to the Suitability / Fitness to Practise Panel. </w:t>
      </w:r>
    </w:p>
    <w:p w:rsidRPr="00FA6B3F" w:rsidR="0012578C" w:rsidRDefault="007A39C2" w14:paraId="460148A0" w14:textId="77777777">
      <w:pPr>
        <w:numPr>
          <w:ilvl w:val="1"/>
          <w:numId w:val="10"/>
        </w:numPr>
        <w:ind w:right="7" w:hanging="361"/>
      </w:pPr>
      <w:r w:rsidRPr="00FA6B3F">
        <w:t xml:space="preserve">Identify the witnesses who will be invited to attend the Panel. </w:t>
      </w:r>
    </w:p>
    <w:p w:rsidRPr="00FA6B3F" w:rsidR="0012578C" w:rsidRDefault="007A39C2" w14:paraId="3A4BF4B2" w14:textId="77777777">
      <w:pPr>
        <w:numPr>
          <w:ilvl w:val="1"/>
          <w:numId w:val="10"/>
        </w:numPr>
        <w:ind w:right="7" w:hanging="361"/>
      </w:pPr>
      <w:r w:rsidRPr="00FA6B3F">
        <w:t xml:space="preserve">Liaise with the external partner / placement provider if applicable. </w:t>
      </w:r>
    </w:p>
    <w:p w:rsidRPr="00FA6B3F" w:rsidR="0012578C" w:rsidRDefault="007A39C2" w14:paraId="0EF730F3" w14:textId="4B699452">
      <w:pPr>
        <w:numPr>
          <w:ilvl w:val="1"/>
          <w:numId w:val="10"/>
        </w:numPr>
        <w:ind w:right="7" w:hanging="361"/>
      </w:pPr>
      <w:r w:rsidRPr="00FA6B3F">
        <w:t xml:space="preserve">Liaise with </w:t>
      </w:r>
      <w:hyperlink w:history="1" r:id="rId13">
        <w:r w:rsidRPr="00483AF7" w:rsidR="002E79C3">
          <w:rPr>
            <w:rStyle w:val="Hyperlink"/>
          </w:rPr>
          <w:t>regulations@bangor.ac.uk</w:t>
        </w:r>
      </w:hyperlink>
      <w:r w:rsidR="002E79C3">
        <w:t xml:space="preserve"> </w:t>
      </w:r>
      <w:r w:rsidR="00800598">
        <w:t xml:space="preserve">who will confirm the </w:t>
      </w:r>
      <w:r w:rsidR="009317C0">
        <w:t>details o</w:t>
      </w:r>
      <w:r w:rsidR="00800598">
        <w:t>f the Stage 2 Panel Secretary.</w:t>
      </w:r>
      <w:r w:rsidR="007E506D">
        <w:t xml:space="preserve"> </w:t>
      </w:r>
      <w:r w:rsidRPr="00FA6B3F">
        <w:t xml:space="preserve">. </w:t>
      </w:r>
    </w:p>
    <w:p w:rsidRPr="00FA6B3F" w:rsidR="0012578C" w:rsidRDefault="007A39C2" w14:paraId="3C1D9D6A" w14:textId="77777777">
      <w:pPr>
        <w:spacing w:after="6" w:line="259" w:lineRule="auto"/>
        <w:ind w:left="1081" w:firstLine="0"/>
      </w:pPr>
      <w:r w:rsidRPr="00FA6B3F">
        <w:t xml:space="preserve"> </w:t>
      </w:r>
    </w:p>
    <w:p w:rsidRPr="00FA6B3F" w:rsidR="0012578C" w:rsidP="006A6AF4" w:rsidRDefault="12C3CDC4" w14:paraId="572CBBC1" w14:textId="4A6D0DBC">
      <w:pPr>
        <w:pStyle w:val="ListParagraph"/>
        <w:numPr>
          <w:ilvl w:val="0"/>
          <w:numId w:val="1"/>
        </w:numPr>
        <w:spacing w:after="0"/>
        <w:ind w:right="7"/>
      </w:pPr>
      <w:r>
        <w:t xml:space="preserve">The Case Presenter, reporting to the Head of School (or nominee), will prepare a report, with supporting evidence, for submission to a Suitability / Fitness to Practise Panel. </w:t>
      </w:r>
    </w:p>
    <w:p w:rsidRPr="00FA6B3F" w:rsidR="0012578C" w:rsidRDefault="007A39C2" w14:paraId="6A2BC98E" w14:textId="77777777">
      <w:pPr>
        <w:spacing w:after="6" w:line="259" w:lineRule="auto"/>
        <w:ind w:left="360" w:firstLine="0"/>
      </w:pPr>
      <w:r w:rsidRPr="00FA6B3F">
        <w:t xml:space="preserve"> </w:t>
      </w:r>
    </w:p>
    <w:p w:rsidRPr="00FA6B3F" w:rsidR="0012578C" w:rsidP="006A6AF4" w:rsidRDefault="007A39C2" w14:paraId="2CE042C0" w14:textId="7EF8B755">
      <w:pPr>
        <w:pStyle w:val="ListParagraph"/>
        <w:numPr>
          <w:ilvl w:val="0"/>
          <w:numId w:val="1"/>
        </w:numPr>
        <w:ind w:right="7"/>
      </w:pPr>
      <w:r w:rsidRPr="00FA6B3F">
        <w:t xml:space="preserve">The report must include the following sections: </w:t>
      </w:r>
    </w:p>
    <w:p w:rsidR="005A49F7" w:rsidRDefault="00BF3009" w14:paraId="326D8463" w14:textId="77777777">
      <w:pPr>
        <w:numPr>
          <w:ilvl w:val="1"/>
          <w:numId w:val="11"/>
        </w:numPr>
        <w:ind w:right="7" w:hanging="361"/>
      </w:pPr>
      <w:r>
        <w:lastRenderedPageBreak/>
        <w:t xml:space="preserve">Details of the concerns and how they relate to the </w:t>
      </w:r>
      <w:r w:rsidR="005A49F7">
        <w:t>relevant Code of Professional Practice or similar.</w:t>
      </w:r>
    </w:p>
    <w:p w:rsidRPr="00FA6B3F" w:rsidR="0012578C" w:rsidRDefault="007A39C2" w14:paraId="2E7C8C21" w14:textId="77777777">
      <w:pPr>
        <w:numPr>
          <w:ilvl w:val="1"/>
          <w:numId w:val="11"/>
        </w:numPr>
        <w:ind w:right="7" w:hanging="361"/>
      </w:pPr>
      <w:r w:rsidRPr="00FA6B3F">
        <w:t>The report from any previous meetings with the student</w:t>
      </w:r>
      <w:r w:rsidR="00D4081F">
        <w:t xml:space="preserve"> </w:t>
      </w:r>
      <w:r w:rsidR="009F78E2">
        <w:t xml:space="preserve">if </w:t>
      </w:r>
      <w:r w:rsidR="00D4081F">
        <w:t>in relation to the concerns</w:t>
      </w:r>
      <w:r w:rsidRPr="00FA6B3F">
        <w:t xml:space="preserve">. </w:t>
      </w:r>
    </w:p>
    <w:p w:rsidRPr="00FA6B3F" w:rsidR="0012578C" w:rsidRDefault="007A39C2" w14:paraId="7B18905F" w14:textId="77777777">
      <w:pPr>
        <w:numPr>
          <w:ilvl w:val="1"/>
          <w:numId w:val="11"/>
        </w:numPr>
        <w:ind w:right="7" w:hanging="361"/>
      </w:pPr>
      <w:r w:rsidRPr="00FA6B3F">
        <w:t>Any representations from the student or their Union Representative</w:t>
      </w:r>
      <w:r w:rsidR="008C2A7B">
        <w:t xml:space="preserve"> if already obtained</w:t>
      </w:r>
      <w:r w:rsidRPr="00FA6B3F">
        <w:t xml:space="preserve">. </w:t>
      </w:r>
    </w:p>
    <w:p w:rsidRPr="00FA6B3F" w:rsidR="0012578C" w:rsidRDefault="007A39C2" w14:paraId="78678A2A" w14:textId="77777777">
      <w:pPr>
        <w:numPr>
          <w:ilvl w:val="1"/>
          <w:numId w:val="11"/>
        </w:numPr>
        <w:spacing w:after="0"/>
        <w:ind w:right="7" w:hanging="361"/>
      </w:pPr>
      <w:r w:rsidRPr="00FA6B3F">
        <w:t>The evidence supporting the allegation, which should be indexed and cross</w:t>
      </w:r>
      <w:r w:rsidR="008C2A7B">
        <w:t>-</w:t>
      </w:r>
      <w:r w:rsidRPr="00FA6B3F">
        <w:t xml:space="preserve">referenced. </w:t>
      </w:r>
    </w:p>
    <w:p w:rsidRPr="00FA6B3F" w:rsidR="0012578C" w:rsidRDefault="007A39C2" w14:paraId="372C5EA0" w14:textId="77777777">
      <w:pPr>
        <w:spacing w:after="10" w:line="259" w:lineRule="auto"/>
        <w:ind w:left="1081" w:firstLine="0"/>
      </w:pPr>
      <w:r w:rsidRPr="00FA6B3F">
        <w:t xml:space="preserve"> </w:t>
      </w:r>
    </w:p>
    <w:p w:rsidRPr="00FA6B3F" w:rsidR="0012578C" w:rsidP="006A6AF4" w:rsidRDefault="007A39C2" w14:paraId="3C36F339" w14:textId="3E33BE1C">
      <w:pPr>
        <w:pStyle w:val="ListParagraph"/>
        <w:numPr>
          <w:ilvl w:val="0"/>
          <w:numId w:val="1"/>
        </w:numPr>
        <w:ind w:right="7"/>
      </w:pPr>
      <w:r w:rsidRPr="00FA6B3F">
        <w:t xml:space="preserve">The Case Presenter will: </w:t>
      </w:r>
    </w:p>
    <w:p w:rsidRPr="00FA6B3F" w:rsidR="0012578C" w:rsidRDefault="007A39C2" w14:paraId="231D960B" w14:textId="2C6BF14C">
      <w:pPr>
        <w:numPr>
          <w:ilvl w:val="1"/>
          <w:numId w:val="10"/>
        </w:numPr>
        <w:ind w:right="7" w:hanging="361"/>
      </w:pPr>
      <w:r w:rsidRPr="00FA6B3F">
        <w:t>Submit the report</w:t>
      </w:r>
      <w:r w:rsidR="00AB5542">
        <w:t xml:space="preserve"> and evidence, once suitably redacted</w:t>
      </w:r>
      <w:r w:rsidRPr="00FA6B3F">
        <w:t xml:space="preserve"> to the </w:t>
      </w:r>
      <w:r w:rsidR="00217B69">
        <w:t>Secretary</w:t>
      </w:r>
      <w:r w:rsidRPr="00FA6B3F">
        <w:t xml:space="preserve">.  </w:t>
      </w:r>
    </w:p>
    <w:p w:rsidRPr="00FA6B3F" w:rsidR="0012578C" w:rsidRDefault="007A39C2" w14:paraId="4111F0A6" w14:textId="77777777">
      <w:pPr>
        <w:numPr>
          <w:ilvl w:val="1"/>
          <w:numId w:val="10"/>
        </w:numPr>
        <w:ind w:right="7" w:hanging="361"/>
      </w:pPr>
      <w:r w:rsidRPr="00FA6B3F">
        <w:t xml:space="preserve">Provide </w:t>
      </w:r>
      <w:r w:rsidR="00B442C2">
        <w:t xml:space="preserve">the Secretary with </w:t>
      </w:r>
      <w:r w:rsidRPr="00FA6B3F">
        <w:t xml:space="preserve">a list of </w:t>
      </w:r>
      <w:r w:rsidR="00B442C2">
        <w:t xml:space="preserve">any </w:t>
      </w:r>
      <w:r w:rsidRPr="00FA6B3F">
        <w:t>witnesses to be invited to attend the Suitability / Fitness to Practise Panel</w:t>
      </w:r>
      <w:r w:rsidR="00AB5542">
        <w:t xml:space="preserve"> and ensure that</w:t>
      </w:r>
      <w:r w:rsidR="00F444C8">
        <w:t xml:space="preserve"> </w:t>
      </w:r>
      <w:r w:rsidR="00AB5542">
        <w:t xml:space="preserve">they </w:t>
      </w:r>
      <w:r w:rsidR="00F444C8">
        <w:t>have consented to being included</w:t>
      </w:r>
      <w:r w:rsidRPr="00FA6B3F">
        <w:t xml:space="preserve">. </w:t>
      </w:r>
    </w:p>
    <w:p w:rsidRPr="00FA6B3F" w:rsidR="0012578C" w:rsidRDefault="007A39C2" w14:paraId="6849E32C" w14:textId="77777777">
      <w:pPr>
        <w:numPr>
          <w:ilvl w:val="1"/>
          <w:numId w:val="10"/>
        </w:numPr>
        <w:spacing w:after="0"/>
        <w:ind w:right="7" w:hanging="361"/>
      </w:pPr>
      <w:r>
        <w:t xml:space="preserve">Name the person (normally the Case Presenter) who will present the allegations against the student at the Suitability / Fitness to Practise Panel. </w:t>
      </w:r>
    </w:p>
    <w:p w:rsidRPr="00FA6B3F" w:rsidR="0012578C" w:rsidRDefault="007A39C2" w14:paraId="759D0B23" w14:textId="77777777">
      <w:pPr>
        <w:spacing w:after="10" w:line="259" w:lineRule="auto"/>
        <w:ind w:left="1081" w:firstLine="0"/>
      </w:pPr>
      <w:r w:rsidRPr="00FA6B3F">
        <w:t xml:space="preserve"> </w:t>
      </w:r>
    </w:p>
    <w:p w:rsidRPr="00FA6B3F" w:rsidR="0012578C" w:rsidP="00384CCA" w:rsidRDefault="007A39C2" w14:paraId="24C13D18" w14:textId="1410B2B2">
      <w:pPr>
        <w:pStyle w:val="ListParagraph"/>
        <w:numPr>
          <w:ilvl w:val="0"/>
          <w:numId w:val="1"/>
        </w:numPr>
        <w:spacing w:after="0"/>
        <w:ind w:right="7"/>
      </w:pPr>
      <w:r w:rsidRPr="00FA6B3F">
        <w:t xml:space="preserve">The report </w:t>
      </w:r>
      <w:r w:rsidR="004026EA">
        <w:t xml:space="preserve">once suitably redacted </w:t>
      </w:r>
      <w:r w:rsidRPr="00FA6B3F">
        <w:t xml:space="preserve">should be submitted to </w:t>
      </w:r>
      <w:hyperlink w:history="1" r:id="rId14">
        <w:r w:rsidRPr="00483AF7" w:rsidR="005947A9">
          <w:rPr>
            <w:rStyle w:val="Hyperlink"/>
          </w:rPr>
          <w:t>regulations@bangor.ac.uk</w:t>
        </w:r>
      </w:hyperlink>
      <w:r w:rsidR="005947A9">
        <w:t xml:space="preserve"> </w:t>
      </w:r>
      <w:r w:rsidRPr="00FA6B3F">
        <w:t xml:space="preserve"> within 10 working days, where practicably possible, of the date on which the </w:t>
      </w:r>
      <w:r w:rsidR="00450D23">
        <w:t>Stage 1 Meeting concluded its outcome</w:t>
      </w:r>
      <w:r w:rsidRPr="00FA6B3F">
        <w:t>.</w:t>
      </w:r>
    </w:p>
    <w:p w:rsidRPr="00FA6B3F" w:rsidR="0012578C" w:rsidRDefault="007A39C2" w14:paraId="24519378" w14:textId="77777777">
      <w:pPr>
        <w:spacing w:after="0" w:line="259" w:lineRule="auto"/>
        <w:ind w:left="0" w:firstLine="0"/>
      </w:pPr>
      <w:r w:rsidRPr="00FA6B3F">
        <w:rPr>
          <w:rFonts w:ascii="Times New Roman" w:hAnsi="Times New Roman" w:eastAsia="Times New Roman" w:cs="Times New Roman"/>
        </w:rPr>
        <w:t xml:space="preserve"> </w:t>
      </w:r>
    </w:p>
    <w:p w:rsidRPr="00FA6B3F" w:rsidR="0012578C" w:rsidP="00384CCA" w:rsidRDefault="007A39C2" w14:paraId="68931C96" w14:textId="77777777">
      <w:pPr>
        <w:pStyle w:val="Heading1"/>
        <w:ind w:left="10"/>
      </w:pPr>
      <w:r w:rsidRPr="00FA6B3F">
        <w:t xml:space="preserve">Suitability / Fitness to Practise Panel (“Panel”) </w:t>
      </w:r>
    </w:p>
    <w:p w:rsidRPr="00FA6B3F" w:rsidR="0012578C" w:rsidRDefault="007A39C2" w14:paraId="6EBC96F5" w14:textId="77777777">
      <w:pPr>
        <w:spacing w:after="33" w:line="259" w:lineRule="auto"/>
        <w:ind w:left="0" w:firstLine="0"/>
      </w:pPr>
      <w:r w:rsidRPr="00FA6B3F">
        <w:rPr>
          <w:rFonts w:ascii="Times New Roman" w:hAnsi="Times New Roman" w:eastAsia="Times New Roman" w:cs="Times New Roman"/>
        </w:rPr>
        <w:t xml:space="preserve"> </w:t>
      </w:r>
    </w:p>
    <w:p w:rsidRPr="00FA6B3F" w:rsidR="0012578C" w:rsidP="00384CCA" w:rsidRDefault="007A39C2" w14:paraId="53F8277E" w14:textId="06749147">
      <w:pPr>
        <w:pStyle w:val="ListParagraph"/>
        <w:numPr>
          <w:ilvl w:val="0"/>
          <w:numId w:val="1"/>
        </w:numPr>
        <w:spacing w:after="0"/>
        <w:ind w:right="7"/>
      </w:pPr>
      <w:r>
        <w:t xml:space="preserve">After receiving a referral from the Case Presenter, the </w:t>
      </w:r>
      <w:r w:rsidR="00B442C2">
        <w:t xml:space="preserve">Secretary </w:t>
      </w:r>
      <w:r>
        <w:t xml:space="preserve">will convene a Panel. </w:t>
      </w:r>
    </w:p>
    <w:p w:rsidRPr="00FA6B3F" w:rsidR="0012578C" w:rsidRDefault="007A39C2" w14:paraId="720FFB97" w14:textId="77777777">
      <w:pPr>
        <w:spacing w:after="10" w:line="259" w:lineRule="auto"/>
        <w:ind w:left="360" w:firstLine="0"/>
      </w:pPr>
      <w:r w:rsidRPr="00FA6B3F">
        <w:t xml:space="preserve"> </w:t>
      </w:r>
    </w:p>
    <w:p w:rsidRPr="00FA6B3F" w:rsidR="0012578C" w:rsidP="00384CCA" w:rsidRDefault="007A39C2" w14:paraId="6A33C27E" w14:textId="3DE53DB4">
      <w:pPr>
        <w:pStyle w:val="ListParagraph"/>
        <w:numPr>
          <w:ilvl w:val="0"/>
          <w:numId w:val="1"/>
        </w:numPr>
        <w:ind w:right="7"/>
      </w:pPr>
      <w:r w:rsidRPr="00FA6B3F">
        <w:t xml:space="preserve">The </w:t>
      </w:r>
      <w:r w:rsidR="009361EA">
        <w:t xml:space="preserve">Secretary </w:t>
      </w:r>
      <w:r w:rsidRPr="00FA6B3F">
        <w:t xml:space="preserve">will: </w:t>
      </w:r>
    </w:p>
    <w:p w:rsidRPr="00FA6B3F" w:rsidR="0012578C" w:rsidRDefault="007A39C2" w14:paraId="5EB958AD" w14:textId="77777777">
      <w:pPr>
        <w:spacing w:after="7" w:line="259" w:lineRule="auto"/>
        <w:ind w:left="0" w:firstLine="0"/>
      </w:pPr>
      <w:r w:rsidRPr="00FA6B3F">
        <w:t xml:space="preserve"> </w:t>
      </w:r>
    </w:p>
    <w:p w:rsidRPr="00FA6B3F" w:rsidR="0012578C" w:rsidRDefault="007A39C2" w14:paraId="078BDD30" w14:textId="77777777">
      <w:pPr>
        <w:numPr>
          <w:ilvl w:val="1"/>
          <w:numId w:val="12"/>
        </w:numPr>
        <w:ind w:right="7" w:hanging="361"/>
      </w:pPr>
      <w:r>
        <w:t xml:space="preserve">Inform the student that concerns about their conduct or suitability have been referred to a Panel. The student should also be informed that information relating to this referral </w:t>
      </w:r>
      <w:r w:rsidR="004026EA">
        <w:t>has</w:t>
      </w:r>
      <w:r w:rsidR="007F36B1">
        <w:t xml:space="preserve"> or </w:t>
      </w:r>
      <w:r>
        <w:t xml:space="preserve">will be shared with the placement provider and / or the professional body.  </w:t>
      </w:r>
    </w:p>
    <w:p w:rsidRPr="00FA6B3F" w:rsidR="0012578C" w:rsidRDefault="007A39C2" w14:paraId="1BB122FA" w14:textId="399230E2">
      <w:pPr>
        <w:numPr>
          <w:ilvl w:val="1"/>
          <w:numId w:val="12"/>
        </w:numPr>
        <w:ind w:right="7" w:hanging="361"/>
      </w:pPr>
      <w:r w:rsidRPr="00FA6B3F">
        <w:t xml:space="preserve">Provide the student with a copy of this </w:t>
      </w:r>
      <w:r w:rsidRPr="00FA6B3F" w:rsidR="005947A9">
        <w:t>Procedure and</w:t>
      </w:r>
      <w:r w:rsidRPr="00FA6B3F">
        <w:t xml:space="preserve"> remind the student of their right to submit a statement to the Panel (as described in paragraph </w:t>
      </w:r>
      <w:r w:rsidRPr="003C1AFF">
        <w:t>3</w:t>
      </w:r>
      <w:r w:rsidR="00485DFA">
        <w:t>9</w:t>
      </w:r>
      <w:r w:rsidRPr="00FA6B3F">
        <w:t xml:space="preserve">). </w:t>
      </w:r>
    </w:p>
    <w:p w:rsidRPr="00FA6B3F" w:rsidR="0012578C" w:rsidRDefault="007A39C2" w14:paraId="75978E8F" w14:textId="77777777">
      <w:pPr>
        <w:numPr>
          <w:ilvl w:val="1"/>
          <w:numId w:val="12"/>
        </w:numPr>
        <w:ind w:right="7" w:hanging="361"/>
      </w:pPr>
      <w:r w:rsidRPr="00FA6B3F">
        <w:t>Inform the placement provider and/or the professional body</w:t>
      </w:r>
      <w:r w:rsidR="009361EA">
        <w:t xml:space="preserve"> if they </w:t>
      </w:r>
      <w:r w:rsidR="00FE59F3">
        <w:t>have not</w:t>
      </w:r>
      <w:r w:rsidR="007F36B1">
        <w:t xml:space="preserve"> </w:t>
      </w:r>
      <w:r w:rsidR="00FE59F3">
        <w:t xml:space="preserve">been made </w:t>
      </w:r>
      <w:r w:rsidR="009361EA">
        <w:t>aware</w:t>
      </w:r>
      <w:r w:rsidR="00FE59F3">
        <w:t xml:space="preserve"> previously</w:t>
      </w:r>
      <w:r w:rsidRPr="00FA6B3F">
        <w:t xml:space="preserve">. </w:t>
      </w:r>
    </w:p>
    <w:p w:rsidRPr="00FA6B3F" w:rsidR="0012578C" w:rsidRDefault="007A39C2" w14:paraId="5244F790" w14:textId="77777777">
      <w:pPr>
        <w:numPr>
          <w:ilvl w:val="1"/>
          <w:numId w:val="12"/>
        </w:numPr>
        <w:ind w:right="7" w:hanging="361"/>
      </w:pPr>
      <w:r w:rsidRPr="00FA6B3F">
        <w:t xml:space="preserve">Where relevant, inform the Case Presenter that further work on the report is required, if there are omissions in the evidence, or if the submission does not fulfil the requirements as defined in this Procedure. </w:t>
      </w:r>
    </w:p>
    <w:p w:rsidRPr="00FA6B3F" w:rsidR="0012578C" w:rsidRDefault="007A39C2" w14:paraId="3ADA33A4" w14:textId="4F33F7D5">
      <w:pPr>
        <w:numPr>
          <w:ilvl w:val="1"/>
          <w:numId w:val="12"/>
        </w:numPr>
        <w:ind w:right="7" w:hanging="361"/>
      </w:pPr>
      <w:r w:rsidRPr="00FA6B3F">
        <w:t xml:space="preserve">Arrange a meeting of the Panel. The date of the Panel should normally be set for no later than </w:t>
      </w:r>
      <w:r w:rsidR="00690F00">
        <w:t>1 calendar month</w:t>
      </w:r>
      <w:r w:rsidRPr="00FA6B3F">
        <w:t xml:space="preserve">, where practicably possible, after the case has been referred to the </w:t>
      </w:r>
      <w:r w:rsidR="003812E7">
        <w:t>Secretary</w:t>
      </w:r>
      <w:r w:rsidRPr="00FA6B3F">
        <w:t xml:space="preserve">. </w:t>
      </w:r>
    </w:p>
    <w:p w:rsidRPr="00FA6B3F" w:rsidR="0012578C" w:rsidRDefault="007A39C2" w14:paraId="611B9030" w14:textId="77777777">
      <w:pPr>
        <w:numPr>
          <w:ilvl w:val="1"/>
          <w:numId w:val="12"/>
        </w:numPr>
        <w:ind w:right="7" w:hanging="361"/>
      </w:pPr>
      <w:r w:rsidRPr="00FA6B3F">
        <w:t xml:space="preserve">Notify the student of the date of the Panel, ensuring that the student is given a minimum of 10 working days’ notice of the date of the Panel meeting, where practicably possible, unless by agreement with the student an earlier date can be arranged. </w:t>
      </w:r>
    </w:p>
    <w:p w:rsidRPr="00FA6B3F" w:rsidR="0012578C" w:rsidRDefault="007A39C2" w14:paraId="73546032" w14:textId="77777777">
      <w:pPr>
        <w:numPr>
          <w:ilvl w:val="1"/>
          <w:numId w:val="12"/>
        </w:numPr>
        <w:ind w:right="7" w:hanging="361"/>
      </w:pPr>
      <w:r w:rsidRPr="00FA6B3F">
        <w:t xml:space="preserve">Ensure the impartiality of the members of the Panel. </w:t>
      </w:r>
    </w:p>
    <w:p w:rsidRPr="00FA6B3F" w:rsidR="0012578C" w:rsidRDefault="007A39C2" w14:paraId="06FB4917" w14:textId="77777777">
      <w:pPr>
        <w:numPr>
          <w:ilvl w:val="1"/>
          <w:numId w:val="12"/>
        </w:numPr>
        <w:ind w:right="7" w:hanging="361"/>
      </w:pPr>
      <w:r w:rsidRPr="00FA6B3F">
        <w:lastRenderedPageBreak/>
        <w:t xml:space="preserve">Provide the Panel, where appropriate, with a copy of this Procedure and the </w:t>
      </w:r>
    </w:p>
    <w:p w:rsidRPr="00FA6B3F" w:rsidR="0012578C" w:rsidRDefault="007A39C2" w14:paraId="712FB29F" w14:textId="77777777">
      <w:pPr>
        <w:ind w:left="1081" w:right="7" w:firstLine="0"/>
      </w:pPr>
      <w:r w:rsidRPr="00FA6B3F">
        <w:t xml:space="preserve">relevant professional standards. </w:t>
      </w:r>
    </w:p>
    <w:p w:rsidRPr="00FA6B3F" w:rsidR="0012578C" w:rsidRDefault="007A39C2" w14:paraId="4DE4719A" w14:textId="77777777">
      <w:pPr>
        <w:numPr>
          <w:ilvl w:val="1"/>
          <w:numId w:val="12"/>
        </w:numPr>
        <w:spacing w:after="0"/>
        <w:ind w:right="7" w:hanging="361"/>
      </w:pPr>
      <w:r w:rsidRPr="00FA6B3F">
        <w:t xml:space="preserve">Serve as Secretary to the Panel and produce a report of the Panel for approval by the Chair of the Panel. </w:t>
      </w:r>
    </w:p>
    <w:p w:rsidRPr="00FA6B3F" w:rsidR="0012578C" w:rsidRDefault="007A39C2" w14:paraId="4FE6F3E4" w14:textId="77777777">
      <w:pPr>
        <w:spacing w:after="6" w:line="259" w:lineRule="auto"/>
        <w:ind w:left="720" w:firstLine="0"/>
      </w:pPr>
      <w:r w:rsidRPr="00FA6B3F">
        <w:t xml:space="preserve"> </w:t>
      </w:r>
    </w:p>
    <w:p w:rsidRPr="00FA6B3F" w:rsidR="0012578C" w:rsidP="00384CCA" w:rsidRDefault="007A39C2" w14:paraId="6A274E96" w14:textId="29EFEAD7">
      <w:pPr>
        <w:pStyle w:val="ListParagraph"/>
        <w:numPr>
          <w:ilvl w:val="0"/>
          <w:numId w:val="1"/>
        </w:numPr>
        <w:ind w:right="7"/>
      </w:pPr>
      <w:r w:rsidRPr="00FA6B3F">
        <w:t xml:space="preserve">The Suitability to Practise Panel will be constituted as follows: </w:t>
      </w:r>
    </w:p>
    <w:p w:rsidRPr="00FA6B3F" w:rsidR="0012578C" w:rsidRDefault="007A39C2" w14:paraId="00FECBC1" w14:textId="77777777">
      <w:pPr>
        <w:spacing w:after="7" w:line="259" w:lineRule="auto"/>
        <w:ind w:left="360" w:firstLine="0"/>
      </w:pPr>
      <w:r w:rsidRPr="00FA6B3F">
        <w:t xml:space="preserve"> </w:t>
      </w:r>
    </w:p>
    <w:p w:rsidRPr="00FA6B3F" w:rsidR="0012578C" w:rsidRDefault="007A39C2" w14:paraId="49DB56DF" w14:textId="7631B0D7">
      <w:pPr>
        <w:numPr>
          <w:ilvl w:val="1"/>
          <w:numId w:val="12"/>
        </w:numPr>
        <w:ind w:right="7" w:hanging="361"/>
      </w:pPr>
      <w:r w:rsidRPr="00FA6B3F">
        <w:t xml:space="preserve">Chair: A </w:t>
      </w:r>
      <w:r w:rsidR="00C543D7">
        <w:t xml:space="preserve">Pro Vice-Chancellor, </w:t>
      </w:r>
      <w:r w:rsidRPr="00FA6B3F">
        <w:t xml:space="preserve">or Head of School from another College, who is a member of Senate. </w:t>
      </w:r>
    </w:p>
    <w:p w:rsidRPr="00FA6B3F" w:rsidR="0012578C" w:rsidRDefault="007A39C2" w14:paraId="7EA085D8" w14:textId="06E829F3">
      <w:pPr>
        <w:numPr>
          <w:ilvl w:val="1"/>
          <w:numId w:val="12"/>
        </w:numPr>
        <w:ind w:right="7" w:hanging="361"/>
      </w:pPr>
      <w:r w:rsidRPr="00FA6B3F">
        <w:t>An academic member of staff from the relevant School, with knowledge of the relevant professional code</w:t>
      </w:r>
      <w:r w:rsidR="00C543D7">
        <w:t xml:space="preserve"> of practice</w:t>
      </w:r>
      <w:r w:rsidRPr="00FA6B3F">
        <w:t xml:space="preserve">. This member of staff must not have had any prior dealings with the case. </w:t>
      </w:r>
    </w:p>
    <w:p w:rsidRPr="00FA6B3F" w:rsidR="0012578C" w:rsidRDefault="007A39C2" w14:paraId="6F3BBD28" w14:textId="139DF86B">
      <w:pPr>
        <w:numPr>
          <w:ilvl w:val="1"/>
          <w:numId w:val="12"/>
        </w:numPr>
        <w:ind w:right="7" w:hanging="361"/>
      </w:pPr>
      <w:r>
        <w:t xml:space="preserve">At least one or a maximum of two external members. A key criterion will be that the external member(s) will have authoritative knowledge of the relevant professional </w:t>
      </w:r>
      <w:r w:rsidR="00B726FD">
        <w:t>standards and</w:t>
      </w:r>
      <w:r>
        <w:t xml:space="preserve"> will not have had any previous involvement with the student. The external member(s) will normally be selected from a relevant external partner but can also be selected from another University in exceptional circumstances. </w:t>
      </w:r>
    </w:p>
    <w:p w:rsidRPr="00FA6B3F" w:rsidR="0012578C" w:rsidRDefault="007A39C2" w14:paraId="61D493F3" w14:textId="77777777">
      <w:pPr>
        <w:numPr>
          <w:ilvl w:val="1"/>
          <w:numId w:val="12"/>
        </w:numPr>
        <w:ind w:right="7" w:hanging="361"/>
      </w:pPr>
      <w:r>
        <w:t xml:space="preserve">The President of the Students’ Union or a Sabbatical Officer </w:t>
      </w:r>
      <w:r w:rsidR="00043F0C">
        <w:t xml:space="preserve">or </w:t>
      </w:r>
      <w:r w:rsidR="00463CEE">
        <w:t>a s</w:t>
      </w:r>
      <w:r w:rsidR="00043F0C">
        <w:t xml:space="preserve">taff member </w:t>
      </w:r>
      <w:r>
        <w:t>nominated by the President</w:t>
      </w:r>
      <w:r w:rsidR="00F937A7">
        <w:t xml:space="preserve"> that has </w:t>
      </w:r>
      <w:r w:rsidR="00463CEE">
        <w:t>a</w:t>
      </w:r>
      <w:r w:rsidR="00F937A7">
        <w:t xml:space="preserve">n appropriate </w:t>
      </w:r>
      <w:r w:rsidR="00463CEE">
        <w:t xml:space="preserve">understanding of </w:t>
      </w:r>
      <w:r w:rsidR="00F937A7">
        <w:t>the role</w:t>
      </w:r>
      <w:r>
        <w:t xml:space="preserve">. </w:t>
      </w:r>
    </w:p>
    <w:p w:rsidRPr="00FA6B3F" w:rsidR="0012578C" w:rsidRDefault="00423019" w14:paraId="333CCB30" w14:textId="3DDF0B1F">
      <w:pPr>
        <w:numPr>
          <w:ilvl w:val="1"/>
          <w:numId w:val="12"/>
        </w:numPr>
        <w:spacing w:after="0"/>
        <w:ind w:right="7" w:hanging="361"/>
      </w:pPr>
      <w:r>
        <w:t xml:space="preserve">A </w:t>
      </w:r>
      <w:r w:rsidRPr="00FA6B3F" w:rsidR="007A39C2">
        <w:t xml:space="preserve">Secretary to the Panel. </w:t>
      </w:r>
    </w:p>
    <w:p w:rsidRPr="00FA6B3F" w:rsidR="0012578C" w:rsidRDefault="007A39C2" w14:paraId="3E4BB838" w14:textId="77777777">
      <w:pPr>
        <w:spacing w:after="0" w:line="259" w:lineRule="auto"/>
        <w:ind w:left="720" w:firstLine="0"/>
      </w:pPr>
      <w:r w:rsidRPr="00FA6B3F">
        <w:t xml:space="preserve"> </w:t>
      </w:r>
    </w:p>
    <w:p w:rsidRPr="00FA6B3F" w:rsidR="0012578C" w:rsidRDefault="007A39C2" w14:paraId="79E716A1" w14:textId="30BA86F2">
      <w:pPr>
        <w:spacing w:after="11"/>
        <w:ind w:left="730" w:hanging="10"/>
      </w:pPr>
      <w:r w:rsidRPr="00FA6B3F">
        <w:rPr>
          <w:b/>
        </w:rPr>
        <w:t xml:space="preserve">Members of the Panel must be </w:t>
      </w:r>
      <w:r w:rsidRPr="00FA6B3F" w:rsidR="002E2989">
        <w:rPr>
          <w:b/>
        </w:rPr>
        <w:t>impartial and</w:t>
      </w:r>
      <w:r w:rsidRPr="00FA6B3F">
        <w:rPr>
          <w:b/>
        </w:rPr>
        <w:t xml:space="preserve"> cannot have had any previous involvement with the case. </w:t>
      </w:r>
    </w:p>
    <w:p w:rsidRPr="00FA6B3F" w:rsidR="0012578C" w:rsidRDefault="007A39C2" w14:paraId="315C19F9" w14:textId="77777777">
      <w:pPr>
        <w:spacing w:after="0" w:line="259" w:lineRule="auto"/>
        <w:ind w:left="703" w:firstLine="0"/>
      </w:pPr>
      <w:r w:rsidRPr="00FA6B3F">
        <w:rPr>
          <w:sz w:val="25"/>
        </w:rPr>
        <w:t xml:space="preserve"> </w:t>
      </w:r>
    </w:p>
    <w:p w:rsidRPr="00FA6B3F" w:rsidR="0012578C" w:rsidP="00384CCA" w:rsidRDefault="007A39C2" w14:paraId="355D261F" w14:textId="7EB1A372">
      <w:pPr>
        <w:pStyle w:val="ListParagraph"/>
        <w:numPr>
          <w:ilvl w:val="0"/>
          <w:numId w:val="1"/>
        </w:numPr>
        <w:ind w:right="7"/>
      </w:pPr>
      <w:r w:rsidRPr="00FA6B3F">
        <w:t xml:space="preserve">The rights and responsibilities of the Student are as follows: </w:t>
      </w:r>
    </w:p>
    <w:p w:rsidRPr="00FA6B3F" w:rsidR="0012578C" w:rsidRDefault="007A39C2" w14:paraId="518C43BC" w14:textId="77777777">
      <w:pPr>
        <w:spacing w:after="10" w:line="259" w:lineRule="auto"/>
        <w:ind w:left="360" w:firstLine="0"/>
      </w:pPr>
      <w:r w:rsidRPr="00FA6B3F">
        <w:t xml:space="preserve"> </w:t>
      </w:r>
    </w:p>
    <w:p w:rsidRPr="00FA6B3F" w:rsidR="0012578C" w:rsidRDefault="007A39C2" w14:paraId="0D0F6049" w14:textId="7AD7362F">
      <w:pPr>
        <w:numPr>
          <w:ilvl w:val="1"/>
          <w:numId w:val="12"/>
        </w:numPr>
        <w:ind w:right="7" w:hanging="361"/>
      </w:pPr>
      <w:r w:rsidRPr="00FA6B3F">
        <w:t xml:space="preserve">The student can ask the </w:t>
      </w:r>
      <w:r w:rsidR="00423019">
        <w:t>Secretary</w:t>
      </w:r>
      <w:r w:rsidRPr="00FA6B3F">
        <w:t>, Programme</w:t>
      </w:r>
      <w:r w:rsidR="00963CC6">
        <w:t xml:space="preserve"> </w:t>
      </w:r>
      <w:r w:rsidR="000369AA">
        <w:t>/</w:t>
      </w:r>
      <w:r w:rsidR="00963CC6">
        <w:t xml:space="preserve"> </w:t>
      </w:r>
      <w:r w:rsidR="000369AA">
        <w:t>Professional</w:t>
      </w:r>
      <w:r w:rsidR="00963CC6">
        <w:t xml:space="preserve"> </w:t>
      </w:r>
      <w:r w:rsidR="000369AA">
        <w:t>/</w:t>
      </w:r>
      <w:r w:rsidR="00963CC6">
        <w:t xml:space="preserve"> </w:t>
      </w:r>
      <w:r w:rsidR="000369AA">
        <w:t>Statutory</w:t>
      </w:r>
      <w:r w:rsidRPr="00FA6B3F">
        <w:t xml:space="preserve"> Lead, Personal Tutor, or Placement Tutor for advice on how the Procedure and the Panel will be conducted. </w:t>
      </w:r>
    </w:p>
    <w:p w:rsidRPr="00FA6B3F" w:rsidR="0012578C" w:rsidRDefault="007A39C2" w14:paraId="21ED93F5" w14:textId="77777777">
      <w:pPr>
        <w:numPr>
          <w:ilvl w:val="1"/>
          <w:numId w:val="12"/>
        </w:numPr>
        <w:ind w:right="7" w:hanging="361"/>
      </w:pPr>
      <w:r w:rsidRPr="00FA6B3F">
        <w:t xml:space="preserve">The student has the right to submit a statement to the Panel and to bring to the attention of the Panel any matters pertinent to the case including submitting </w:t>
      </w:r>
      <w:r w:rsidR="004262F9">
        <w:t xml:space="preserve">verifiable </w:t>
      </w:r>
      <w:r w:rsidRPr="00FA6B3F">
        <w:t xml:space="preserve">statements from witnesses.  </w:t>
      </w:r>
    </w:p>
    <w:p w:rsidRPr="00FA6B3F" w:rsidR="0012578C" w:rsidRDefault="007A39C2" w14:paraId="3251E3C3" w14:textId="33359063">
      <w:pPr>
        <w:numPr>
          <w:ilvl w:val="1"/>
          <w:numId w:val="12"/>
        </w:numPr>
        <w:ind w:right="7" w:hanging="361"/>
      </w:pPr>
      <w:r w:rsidRPr="00FA6B3F">
        <w:t xml:space="preserve">The student must ensure that all relevant information is provided to the </w:t>
      </w:r>
      <w:r w:rsidR="000369AA">
        <w:t xml:space="preserve">Secretary </w:t>
      </w:r>
      <w:r w:rsidRPr="00FA6B3F">
        <w:t>a minimum of 10 working days before the Panel meeting. New information presented by the student at the Panel meeting will be considered at the discretion of the Chair</w:t>
      </w:r>
      <w:r w:rsidR="00754FBB">
        <w:t>, however any new information</w:t>
      </w:r>
      <w:r w:rsidR="002A526A">
        <w:t xml:space="preserve"> </w:t>
      </w:r>
      <w:r w:rsidR="0010509E">
        <w:t xml:space="preserve">deemed to </w:t>
      </w:r>
      <w:r w:rsidR="002A526A">
        <w:t xml:space="preserve">require wider investigation to substantiate or </w:t>
      </w:r>
      <w:r w:rsidR="000D7CD6">
        <w:t>which in the opinion of the panel requires</w:t>
      </w:r>
      <w:r w:rsidR="002A526A">
        <w:t xml:space="preserve"> a right of reply </w:t>
      </w:r>
      <w:r w:rsidR="005D1A52">
        <w:t>must</w:t>
      </w:r>
      <w:r w:rsidR="002A526A">
        <w:t xml:space="preserve"> result in </w:t>
      </w:r>
      <w:r w:rsidR="001C5D06">
        <w:t>adjournment</w:t>
      </w:r>
      <w:r w:rsidRPr="00FA6B3F">
        <w:t xml:space="preserve">. </w:t>
      </w:r>
    </w:p>
    <w:p w:rsidRPr="00FA6B3F" w:rsidR="0012578C" w:rsidRDefault="007A39C2" w14:paraId="0C9BC2C6" w14:textId="2E4FC9A2">
      <w:pPr>
        <w:numPr>
          <w:ilvl w:val="1"/>
          <w:numId w:val="12"/>
        </w:numPr>
        <w:ind w:right="7" w:hanging="361"/>
      </w:pPr>
      <w:r>
        <w:t xml:space="preserve">Normally the student will have access to exactly the same documents as the Panel members. In accordance, with the requirements of the General Data Protection Regulation and the Data Protection Act 2018, these documents may be redacted to protect the personal information of others.  </w:t>
      </w:r>
    </w:p>
    <w:p w:rsidRPr="00FA6B3F" w:rsidR="0012578C" w:rsidRDefault="007A39C2" w14:paraId="4E8BDC7A" w14:textId="77777777">
      <w:pPr>
        <w:numPr>
          <w:ilvl w:val="1"/>
          <w:numId w:val="12"/>
        </w:numPr>
        <w:ind w:right="7" w:hanging="361"/>
      </w:pPr>
      <w:r>
        <w:t>The student has the right to be accompanied at the Panel by one individual, for example, a fellow student, friend, member of staff, a representative from the Students’ Union</w:t>
      </w:r>
      <w:r w:rsidR="008E509B">
        <w:t>, professional union</w:t>
      </w:r>
      <w:r>
        <w:t xml:space="preserve"> or a legal representative. The individual </w:t>
      </w:r>
      <w:r>
        <w:lastRenderedPageBreak/>
        <w:t xml:space="preserve">accompanying the student will have the right to speak on their behalf at the Panel meeting. </w:t>
      </w:r>
    </w:p>
    <w:p w:rsidRPr="00FA6B3F" w:rsidR="0012578C" w:rsidRDefault="007A39C2" w14:paraId="66961726" w14:textId="77777777">
      <w:pPr>
        <w:ind w:left="1081" w:right="7" w:firstLine="0"/>
      </w:pPr>
      <w:r w:rsidRPr="00FA6B3F">
        <w:t xml:space="preserve">It will be the student’s responsibility to ensure that the individual is given details of the venue, time, and date of the Panel and copies of all the relevant documents. The non-availability of the accompanying individual will not in itself be a reason to cancel the Panel meeting if the date has already been agreed, and a student if they wish, should find an alternative person to accompany them. The student must not be accompanied by a member of staff who has links in any way with the case. </w:t>
      </w:r>
    </w:p>
    <w:p w:rsidRPr="00FA6B3F" w:rsidR="0012578C" w:rsidRDefault="007A39C2" w14:paraId="2702FD0D" w14:textId="28F0FA1C">
      <w:pPr>
        <w:numPr>
          <w:ilvl w:val="1"/>
          <w:numId w:val="12"/>
        </w:numPr>
        <w:ind w:right="7" w:hanging="361"/>
      </w:pPr>
      <w:r w:rsidRPr="00FA6B3F">
        <w:t xml:space="preserve">The student has the right to call witnesses (as defined in this Procedure) but must provide the </w:t>
      </w:r>
      <w:r w:rsidR="008E509B">
        <w:t xml:space="preserve">Secretary </w:t>
      </w:r>
      <w:r w:rsidRPr="00FA6B3F">
        <w:t xml:space="preserve">with the names </w:t>
      </w:r>
      <w:r w:rsidR="005D1A52">
        <w:t xml:space="preserve">and contact details </w:t>
      </w:r>
      <w:r w:rsidRPr="00FA6B3F">
        <w:t xml:space="preserve">of all witnesses a minimum of 5 working days before the Panel. It will be the student’s responsibility to ensure that named witnesses are given details of the venue, time and date of the Panel and copies of all the relevant documents. The non-availability of the student’s named witnesses will not be in itself be a reason to cancel the Panel meeting if the date has already been agreed. </w:t>
      </w:r>
    </w:p>
    <w:p w:rsidRPr="00FA6B3F" w:rsidR="0012578C" w:rsidRDefault="007A39C2" w14:paraId="38B292F2" w14:textId="3FB7DD56">
      <w:pPr>
        <w:numPr>
          <w:ilvl w:val="1"/>
          <w:numId w:val="12"/>
        </w:numPr>
        <w:ind w:right="7" w:hanging="361"/>
      </w:pPr>
      <w:r w:rsidRPr="00FA6B3F">
        <w:t xml:space="preserve">The </w:t>
      </w:r>
      <w:r w:rsidR="008E509B">
        <w:t xml:space="preserve">Secretary </w:t>
      </w:r>
      <w:r w:rsidRPr="00FA6B3F">
        <w:t xml:space="preserve">must be informed in writing a minimum of 5 working days before the Panel (or if an earlier date has been mutually agreed, as soon as is practicably possible) if the student intends to be accompanied by a representative of a professional organisation or by a legally qualified person. It should be noted that this is an internal process and therefore not one where the University would normally expect legal representatives to be present, but the University is willing to allow this as long as the appropriate notice period has been given. The name and professional status of that person should be given. The University reserves the right to appoint their own legal representative in cases where this is relevant. </w:t>
      </w:r>
    </w:p>
    <w:p w:rsidRPr="00FA6B3F" w:rsidR="0012578C" w:rsidRDefault="007A39C2" w14:paraId="35BC22BC" w14:textId="77777777">
      <w:pPr>
        <w:numPr>
          <w:ilvl w:val="1"/>
          <w:numId w:val="12"/>
        </w:numPr>
        <w:ind w:right="7" w:hanging="361"/>
      </w:pPr>
      <w:r>
        <w:t>The student has the right to seek a postponement of the Panel meeting where there are mitigating circumstances. The student must request a postponement a minimum of 3 working days before the date of the Panel.</w:t>
      </w:r>
      <w:r w:rsidR="00C71FDB">
        <w:t xml:space="preserve"> Such mitigating circumstances may include serious personal illness, bereavement, </w:t>
      </w:r>
      <w:r w:rsidR="00413652">
        <w:t>di</w:t>
      </w:r>
      <w:r w:rsidR="00C71FDB">
        <w:t>vorce,</w:t>
      </w:r>
      <w:r w:rsidR="00413652">
        <w:t xml:space="preserve"> </w:t>
      </w:r>
      <w:r w:rsidR="00C71FDB">
        <w:t>separation, eviction, etc. In such cases, evidence may be requested for mitigating circumstances, such as a doctor’s certificate (a self-certified medical note will not normally be acceptable).</w:t>
      </w:r>
      <w:r>
        <w:t xml:space="preserve">  </w:t>
      </w:r>
    </w:p>
    <w:p w:rsidRPr="00FA6B3F" w:rsidR="0012578C" w:rsidRDefault="007A39C2" w14:paraId="0D8D5174" w14:textId="77777777">
      <w:pPr>
        <w:numPr>
          <w:ilvl w:val="1"/>
          <w:numId w:val="12"/>
        </w:numPr>
        <w:spacing w:after="0"/>
        <w:ind w:right="7" w:hanging="361"/>
      </w:pPr>
      <w:r>
        <w:t xml:space="preserve">Information relating to a Panel will be retained by the University in accordance with published retention periods. </w:t>
      </w:r>
    </w:p>
    <w:p w:rsidRPr="00FA6B3F" w:rsidR="0012578C" w:rsidRDefault="007A39C2" w14:paraId="017A89BD" w14:textId="77777777">
      <w:pPr>
        <w:spacing w:after="6" w:line="259" w:lineRule="auto"/>
        <w:ind w:left="1081" w:firstLine="0"/>
      </w:pPr>
      <w:r w:rsidRPr="00FA6B3F">
        <w:t xml:space="preserve"> </w:t>
      </w:r>
    </w:p>
    <w:p w:rsidRPr="00FA6B3F" w:rsidR="0012578C" w:rsidP="00384CCA" w:rsidRDefault="007A39C2" w14:paraId="5502CCC9" w14:textId="7CF99981">
      <w:pPr>
        <w:pStyle w:val="ListParagraph"/>
        <w:numPr>
          <w:ilvl w:val="0"/>
          <w:numId w:val="1"/>
        </w:numPr>
        <w:spacing w:after="0"/>
        <w:ind w:right="7"/>
      </w:pPr>
      <w:r w:rsidRPr="00FA6B3F">
        <w:t xml:space="preserve">In the absence of mitigating circumstances, and with the agreement of the Chair, a Panel meeting can proceed in the absence of the student if the student does not attend at the appointed time and has not contacted the </w:t>
      </w:r>
      <w:r w:rsidR="008E509B">
        <w:t>Secretary</w:t>
      </w:r>
      <w:r w:rsidR="00384CCA">
        <w:t xml:space="preserve"> </w:t>
      </w:r>
      <w:r w:rsidRPr="00FA6B3F">
        <w:t xml:space="preserve">at least 3 full working days before the scheduled time for the Panel meeting to arrange a postponement. For the avoidance of doubt, a Panel meeting can only be delayed if the student is able to provide documentary evidence of mitigating circumstances that prevent attendance. The Chair of the Panel has authority to decide whether the mitigating circumstances presented by a student are sufficient to warrant a postponement of the Panel meeting. </w:t>
      </w:r>
      <w:r w:rsidR="006675B0">
        <w:t>A</w:t>
      </w:r>
      <w:r w:rsidRPr="00FA6B3F">
        <w:t xml:space="preserve"> Panel meeting </w:t>
      </w:r>
      <w:r w:rsidR="006675B0">
        <w:t xml:space="preserve">should not </w:t>
      </w:r>
      <w:r w:rsidRPr="00FA6B3F">
        <w:t>be delayed more than once</w:t>
      </w:r>
      <w:r w:rsidR="006675B0">
        <w:t xml:space="preserve"> without significant reason</w:t>
      </w:r>
      <w:r w:rsidRPr="00FA6B3F">
        <w:t xml:space="preserve">.  </w:t>
      </w:r>
    </w:p>
    <w:p w:rsidRPr="00FA6B3F" w:rsidR="0012578C" w:rsidRDefault="007A39C2" w14:paraId="67770C8A" w14:textId="77777777">
      <w:pPr>
        <w:spacing w:after="10" w:line="259" w:lineRule="auto"/>
        <w:ind w:left="360" w:firstLine="0"/>
      </w:pPr>
      <w:r w:rsidRPr="00FA6B3F">
        <w:t xml:space="preserve"> </w:t>
      </w:r>
    </w:p>
    <w:p w:rsidRPr="00FA6B3F" w:rsidR="0012578C" w:rsidP="00384CCA" w:rsidRDefault="007A39C2" w14:paraId="5D290769" w14:textId="63FA4CF7">
      <w:pPr>
        <w:pStyle w:val="ListParagraph"/>
        <w:numPr>
          <w:ilvl w:val="0"/>
          <w:numId w:val="1"/>
        </w:numPr>
        <w:ind w:right="7"/>
      </w:pPr>
      <w:r w:rsidRPr="00FA6B3F">
        <w:lastRenderedPageBreak/>
        <w:t xml:space="preserve">The role of the Panel will be as follows: </w:t>
      </w:r>
    </w:p>
    <w:p w:rsidRPr="00FA6B3F" w:rsidR="0012578C" w:rsidRDefault="007A39C2" w14:paraId="0A0E3BF6" w14:textId="77777777">
      <w:pPr>
        <w:spacing w:after="0" w:line="259" w:lineRule="auto"/>
        <w:ind w:left="720" w:firstLine="0"/>
      </w:pPr>
      <w:r w:rsidRPr="00FA6B3F">
        <w:t xml:space="preserve"> </w:t>
      </w:r>
    </w:p>
    <w:p w:rsidRPr="00FA6B3F" w:rsidR="0012578C" w:rsidRDefault="007A39C2" w14:paraId="5F1F06A9" w14:textId="77777777">
      <w:pPr>
        <w:numPr>
          <w:ilvl w:val="1"/>
          <w:numId w:val="12"/>
        </w:numPr>
        <w:ind w:right="7" w:hanging="361"/>
      </w:pPr>
      <w:r w:rsidRPr="00FA6B3F">
        <w:t xml:space="preserve">To establish the facts of the case. </w:t>
      </w:r>
    </w:p>
    <w:p w:rsidRPr="00FA6B3F" w:rsidR="0012578C" w:rsidRDefault="007A39C2" w14:paraId="444F675F" w14:textId="77777777">
      <w:pPr>
        <w:numPr>
          <w:ilvl w:val="1"/>
          <w:numId w:val="12"/>
        </w:numPr>
        <w:ind w:right="7" w:hanging="361"/>
      </w:pPr>
      <w:r w:rsidRPr="00FA6B3F">
        <w:t xml:space="preserve">To determine whether the allegations have been substantiated. </w:t>
      </w:r>
    </w:p>
    <w:p w:rsidRPr="00FA6B3F" w:rsidR="0012578C" w:rsidRDefault="007A39C2" w14:paraId="353D8985" w14:textId="3D0117D6">
      <w:pPr>
        <w:numPr>
          <w:ilvl w:val="1"/>
          <w:numId w:val="12"/>
        </w:numPr>
        <w:ind w:right="7" w:hanging="361"/>
      </w:pPr>
      <w:r w:rsidRPr="00FA6B3F">
        <w:t xml:space="preserve">To consider the relevant codes of practice, guidelines, and any specific policies or procedures related to a placement  or other location where relevant to the allegations. </w:t>
      </w:r>
    </w:p>
    <w:p w:rsidRPr="00FA6B3F" w:rsidR="0012578C" w:rsidRDefault="007A39C2" w14:paraId="14D17D46" w14:textId="6DFC31E6">
      <w:pPr>
        <w:numPr>
          <w:ilvl w:val="1"/>
          <w:numId w:val="12"/>
        </w:numPr>
        <w:ind w:right="7" w:hanging="361"/>
      </w:pPr>
      <w:r w:rsidRPr="00FA6B3F">
        <w:t xml:space="preserve">Determine the outcome for the student as defined by paragraph </w:t>
      </w:r>
      <w:r w:rsidR="006675B0">
        <w:t>4</w:t>
      </w:r>
      <w:r w:rsidR="00DA03D9">
        <w:t>4</w:t>
      </w:r>
      <w:r w:rsidRPr="00FA6B3F">
        <w:t xml:space="preserve">. </w:t>
      </w:r>
    </w:p>
    <w:p w:rsidRPr="00FA6B3F" w:rsidR="0012578C" w:rsidRDefault="007A39C2" w14:paraId="43BFA49F" w14:textId="77777777">
      <w:pPr>
        <w:numPr>
          <w:ilvl w:val="1"/>
          <w:numId w:val="12"/>
        </w:numPr>
        <w:ind w:right="7" w:hanging="361"/>
      </w:pPr>
      <w:r>
        <w:t xml:space="preserve">To prepare a report on the proceedings. </w:t>
      </w:r>
    </w:p>
    <w:p w:rsidRPr="00FA6B3F" w:rsidR="0012578C" w:rsidRDefault="007A39C2" w14:paraId="2A1B3876" w14:textId="77777777">
      <w:pPr>
        <w:spacing w:after="6" w:line="259" w:lineRule="auto"/>
        <w:ind w:left="1081" w:firstLine="0"/>
      </w:pPr>
      <w:r w:rsidRPr="00FA6B3F">
        <w:t xml:space="preserve"> </w:t>
      </w:r>
    </w:p>
    <w:p w:rsidRPr="00FA6B3F" w:rsidR="0012578C" w:rsidP="00384CCA" w:rsidRDefault="007A39C2" w14:paraId="7151D264" w14:textId="3F973BF9">
      <w:pPr>
        <w:pStyle w:val="ListParagraph"/>
        <w:numPr>
          <w:ilvl w:val="0"/>
          <w:numId w:val="1"/>
        </w:numPr>
        <w:ind w:right="7"/>
      </w:pPr>
      <w:r w:rsidRPr="00FA6B3F">
        <w:t xml:space="preserve">The conduct of the Panel will normally be as follows: </w:t>
      </w:r>
    </w:p>
    <w:p w:rsidRPr="00FA6B3F" w:rsidR="0012578C" w:rsidRDefault="007A39C2" w14:paraId="6B014A20" w14:textId="77777777">
      <w:pPr>
        <w:spacing w:after="6" w:line="259" w:lineRule="auto"/>
        <w:ind w:left="360" w:firstLine="0"/>
      </w:pPr>
      <w:r w:rsidRPr="00FA6B3F">
        <w:t xml:space="preserve"> </w:t>
      </w:r>
    </w:p>
    <w:p w:rsidRPr="00FA6B3F" w:rsidR="0012578C" w:rsidP="00CC6CE5" w:rsidRDefault="007A39C2" w14:paraId="2B859AF2" w14:textId="05217920">
      <w:pPr>
        <w:pStyle w:val="ListParagraph"/>
        <w:numPr>
          <w:ilvl w:val="0"/>
          <w:numId w:val="22"/>
        </w:numPr>
        <w:ind w:right="7"/>
      </w:pPr>
      <w:r>
        <w:t xml:space="preserve">A Closed Session for Panel members, where the Chair will advise the Panel of its role. </w:t>
      </w:r>
    </w:p>
    <w:p w:rsidR="00CC6CE5" w:rsidP="00CC6CE5" w:rsidRDefault="007A39C2" w14:paraId="161EECE4" w14:textId="77777777">
      <w:pPr>
        <w:pStyle w:val="ListParagraph"/>
        <w:numPr>
          <w:ilvl w:val="0"/>
          <w:numId w:val="22"/>
        </w:numPr>
        <w:ind w:right="7"/>
      </w:pPr>
      <w:r w:rsidRPr="00FA6B3F">
        <w:t xml:space="preserve">The Chair will invite the Case Presenter, the student, representative, and witnesses (where relevant) to join the Panel meeting. </w:t>
      </w:r>
    </w:p>
    <w:p w:rsidR="00CC6CE5" w:rsidP="00CC6CE5" w:rsidRDefault="007A39C2" w14:paraId="1DFE24A0" w14:textId="77777777">
      <w:pPr>
        <w:pStyle w:val="ListParagraph"/>
        <w:numPr>
          <w:ilvl w:val="0"/>
          <w:numId w:val="22"/>
        </w:numPr>
        <w:ind w:right="7"/>
      </w:pPr>
      <w:r w:rsidRPr="00FA6B3F">
        <w:t xml:space="preserve">The Chair will invite the Case Presenter to present the case. </w:t>
      </w:r>
    </w:p>
    <w:p w:rsidRPr="00FA6B3F" w:rsidR="0012578C" w:rsidP="00CC6CE5" w:rsidRDefault="007A39C2" w14:paraId="047AB78A" w14:textId="61413794">
      <w:pPr>
        <w:pStyle w:val="ListParagraph"/>
        <w:numPr>
          <w:ilvl w:val="0"/>
          <w:numId w:val="22"/>
        </w:numPr>
        <w:ind w:right="7"/>
      </w:pPr>
      <w:r w:rsidRPr="00FA6B3F">
        <w:t xml:space="preserve">The Panel members will be invited to ask questions of the Case Presenter. </w:t>
      </w:r>
    </w:p>
    <w:p w:rsidR="00CC6CE5" w:rsidP="00CC6CE5" w:rsidRDefault="007A39C2" w14:paraId="0EF4227E" w14:textId="77777777">
      <w:pPr>
        <w:pStyle w:val="ListParagraph"/>
        <w:numPr>
          <w:ilvl w:val="0"/>
          <w:numId w:val="22"/>
        </w:numPr>
        <w:ind w:right="7"/>
      </w:pPr>
      <w:r w:rsidRPr="00FA6B3F">
        <w:t xml:space="preserve">The student or representative will be invited to present a response regarding the allegations. </w:t>
      </w:r>
    </w:p>
    <w:p w:rsidR="00CC6CE5" w:rsidP="00CC6CE5" w:rsidRDefault="007A39C2" w14:paraId="68E55E4B" w14:textId="77777777">
      <w:pPr>
        <w:pStyle w:val="ListParagraph"/>
        <w:numPr>
          <w:ilvl w:val="0"/>
          <w:numId w:val="22"/>
        </w:numPr>
        <w:ind w:right="7"/>
      </w:pPr>
      <w:r w:rsidRPr="00FA6B3F">
        <w:t xml:space="preserve">The Panel members will be invited to ask questions of the student. </w:t>
      </w:r>
    </w:p>
    <w:p w:rsidR="00CC6CE5" w:rsidP="00CC6CE5" w:rsidRDefault="007A39C2" w14:paraId="130A4A0F" w14:textId="77777777">
      <w:pPr>
        <w:pStyle w:val="ListParagraph"/>
        <w:numPr>
          <w:ilvl w:val="0"/>
          <w:numId w:val="22"/>
        </w:numPr>
        <w:ind w:right="7"/>
      </w:pPr>
      <w:r w:rsidRPr="00FA6B3F">
        <w:t xml:space="preserve">The student’s representative may respond on their behalf at the invitation of the student. </w:t>
      </w:r>
    </w:p>
    <w:p w:rsidR="00CC6CE5" w:rsidP="00CC6CE5" w:rsidRDefault="007A39C2" w14:paraId="6650343A" w14:textId="77777777">
      <w:pPr>
        <w:pStyle w:val="ListParagraph"/>
        <w:numPr>
          <w:ilvl w:val="0"/>
          <w:numId w:val="22"/>
        </w:numPr>
        <w:ind w:right="7"/>
      </w:pPr>
      <w:r w:rsidRPr="00FA6B3F">
        <w:t xml:space="preserve">The student and Case Presenter may ask questions of each other. </w:t>
      </w:r>
    </w:p>
    <w:p w:rsidR="00CC6CE5" w:rsidP="00CC6CE5" w:rsidRDefault="007A39C2" w14:paraId="61BE60DA" w14:textId="77777777">
      <w:pPr>
        <w:pStyle w:val="ListParagraph"/>
        <w:numPr>
          <w:ilvl w:val="0"/>
          <w:numId w:val="22"/>
        </w:numPr>
        <w:ind w:right="7"/>
      </w:pPr>
      <w:r w:rsidRPr="00FA6B3F">
        <w:t xml:space="preserve">The witnesses will be called to respond to questions put to them by the Panel. </w:t>
      </w:r>
    </w:p>
    <w:p w:rsidR="00CC6CE5" w:rsidP="00CC6CE5" w:rsidRDefault="007A39C2" w14:paraId="5620C3F2" w14:textId="77777777">
      <w:pPr>
        <w:pStyle w:val="ListParagraph"/>
        <w:numPr>
          <w:ilvl w:val="0"/>
          <w:numId w:val="22"/>
        </w:numPr>
        <w:ind w:right="7"/>
      </w:pPr>
      <w:r w:rsidRPr="00FA6B3F">
        <w:t xml:space="preserve">The student, their representatives, the Case Presenter, and any witnesses will withdraw. </w:t>
      </w:r>
    </w:p>
    <w:p w:rsidRPr="00FA6B3F" w:rsidR="0012578C" w:rsidP="00CC6CE5" w:rsidRDefault="007A39C2" w14:paraId="64BCC1DF" w14:textId="120B49F4">
      <w:pPr>
        <w:pStyle w:val="ListParagraph"/>
        <w:numPr>
          <w:ilvl w:val="0"/>
          <w:numId w:val="22"/>
        </w:numPr>
        <w:ind w:right="7"/>
      </w:pPr>
      <w:r w:rsidRPr="00FA6B3F">
        <w:t xml:space="preserve">The Panel will deliberate its findings. </w:t>
      </w:r>
    </w:p>
    <w:p w:rsidRPr="00FA6B3F" w:rsidR="0012578C" w:rsidP="00CC6CE5" w:rsidRDefault="007A39C2" w14:paraId="3866690B" w14:textId="77777777">
      <w:pPr>
        <w:pStyle w:val="ListParagraph"/>
        <w:numPr>
          <w:ilvl w:val="0"/>
          <w:numId w:val="22"/>
        </w:numPr>
        <w:spacing w:after="113"/>
        <w:ind w:right="7"/>
      </w:pPr>
      <w:r w:rsidRPr="00FA6B3F">
        <w:t>The Panel will seek to ensure that the Case Presenter, the student, and representative are present to hear the findings of the Panel</w:t>
      </w:r>
      <w:r w:rsidR="00BF316E">
        <w:t xml:space="preserve"> if timings permit</w:t>
      </w:r>
      <w:r w:rsidRPr="00FA6B3F">
        <w:t xml:space="preserve">.  </w:t>
      </w:r>
    </w:p>
    <w:p w:rsidRPr="00FA6B3F" w:rsidR="0012578C" w:rsidRDefault="007A39C2" w14:paraId="4BD8AD74" w14:textId="77777777">
      <w:pPr>
        <w:spacing w:after="11"/>
        <w:ind w:left="355" w:hanging="10"/>
      </w:pPr>
      <w:r w:rsidRPr="00FA6B3F">
        <w:rPr>
          <w:b/>
        </w:rPr>
        <w:t>Any questions put to the student by the Case Presenter, or any questions put to the Case Presenter or any witnesses by the student must be made through the Chair</w:t>
      </w:r>
      <w:r w:rsidR="001728E7">
        <w:rPr>
          <w:b/>
        </w:rPr>
        <w:t xml:space="preserve"> unless agreed otherwise by the Chair</w:t>
      </w:r>
      <w:r w:rsidRPr="00FA6B3F">
        <w:rPr>
          <w:b/>
        </w:rPr>
        <w:t xml:space="preserve">. </w:t>
      </w:r>
    </w:p>
    <w:p w:rsidRPr="00FA6B3F" w:rsidR="0012578C" w:rsidRDefault="007A39C2" w14:paraId="5283088A" w14:textId="77777777">
      <w:pPr>
        <w:spacing w:after="0" w:line="259" w:lineRule="auto"/>
        <w:ind w:left="343" w:firstLine="0"/>
      </w:pPr>
      <w:r w:rsidRPr="00FA6B3F">
        <w:rPr>
          <w:sz w:val="25"/>
        </w:rPr>
        <w:t xml:space="preserve"> </w:t>
      </w:r>
    </w:p>
    <w:p w:rsidRPr="00FA6B3F" w:rsidR="0012578C" w:rsidP="00384CCA" w:rsidRDefault="007A39C2" w14:paraId="07EB8854" w14:textId="0E06C80A">
      <w:pPr>
        <w:pStyle w:val="ListParagraph"/>
        <w:numPr>
          <w:ilvl w:val="0"/>
          <w:numId w:val="1"/>
        </w:numPr>
        <w:spacing w:after="0"/>
        <w:ind w:right="7"/>
      </w:pPr>
      <w:r w:rsidRPr="00FA6B3F">
        <w:t>In exceptional cases, the Panel meeting can be adjourned</w:t>
      </w:r>
      <w:r w:rsidR="000D01EE">
        <w:t>, normally</w:t>
      </w:r>
      <w:r w:rsidRPr="00FA6B3F">
        <w:t xml:space="preserve"> for no more than 10 working days</w:t>
      </w:r>
      <w:r w:rsidR="000D01EE">
        <w:t>,</w:t>
      </w:r>
      <w:r w:rsidRPr="00FA6B3F">
        <w:t xml:space="preserve"> in order for additional evidence, as defined by the Panel, to be provided. </w:t>
      </w:r>
    </w:p>
    <w:p w:rsidRPr="00FA6B3F" w:rsidR="0012578C" w:rsidRDefault="007A39C2" w14:paraId="71D9AB18" w14:textId="77777777">
      <w:pPr>
        <w:spacing w:after="6" w:line="259" w:lineRule="auto"/>
        <w:ind w:left="1049" w:firstLine="0"/>
      </w:pPr>
      <w:r w:rsidRPr="00FA6B3F">
        <w:t xml:space="preserve"> </w:t>
      </w:r>
    </w:p>
    <w:p w:rsidRPr="00FA6B3F" w:rsidR="0012578C" w:rsidP="00384CCA" w:rsidRDefault="007A39C2" w14:paraId="4685BAD8" w14:textId="75F5D91B">
      <w:pPr>
        <w:pStyle w:val="ListParagraph"/>
        <w:numPr>
          <w:ilvl w:val="0"/>
          <w:numId w:val="1"/>
        </w:numPr>
        <w:ind w:right="7"/>
      </w:pPr>
      <w:r w:rsidRPr="00FA6B3F">
        <w:t xml:space="preserve">The Panel must choose one of the following outcomes, either in whole or in part:  </w:t>
      </w:r>
    </w:p>
    <w:p w:rsidRPr="00FA6B3F" w:rsidR="0012578C" w:rsidRDefault="007A39C2" w14:paraId="135DC584" w14:textId="77777777">
      <w:pPr>
        <w:spacing w:after="10" w:line="259" w:lineRule="auto"/>
        <w:ind w:left="0" w:firstLine="0"/>
      </w:pPr>
      <w:r w:rsidRPr="00FA6B3F">
        <w:t xml:space="preserve"> </w:t>
      </w:r>
    </w:p>
    <w:p w:rsidRPr="00FA6B3F" w:rsidR="0012578C" w:rsidRDefault="007A39C2" w14:paraId="0F6F12A7" w14:textId="77777777">
      <w:pPr>
        <w:numPr>
          <w:ilvl w:val="1"/>
          <w:numId w:val="14"/>
        </w:numPr>
        <w:ind w:right="7" w:hanging="361"/>
      </w:pPr>
      <w:r>
        <w:t xml:space="preserve">Unconditional continuation of studies and / or placement. </w:t>
      </w:r>
    </w:p>
    <w:p w:rsidRPr="00FA6B3F" w:rsidR="0012578C" w:rsidRDefault="007A39C2" w14:paraId="332B3EE6" w14:textId="77777777">
      <w:pPr>
        <w:numPr>
          <w:ilvl w:val="1"/>
          <w:numId w:val="14"/>
        </w:numPr>
        <w:ind w:right="7" w:hanging="361"/>
      </w:pPr>
      <w:r>
        <w:t>Conditional continuation of studies and / or placement. This may include additional professional or academic conditions for instance an alternative placement, special supervision or a recommended programme of action where appropriate. This may also include the provision of additional</w:t>
      </w:r>
      <w:r w:rsidR="001728E7">
        <w:t xml:space="preserve"> training,</w:t>
      </w:r>
      <w:r>
        <w:t xml:space="preserve"> pastoral or welfare support.  </w:t>
      </w:r>
    </w:p>
    <w:p w:rsidRPr="00FA6B3F" w:rsidR="0012578C" w:rsidRDefault="007A39C2" w14:paraId="1D18DA2B" w14:textId="2FA313F0">
      <w:pPr>
        <w:numPr>
          <w:ilvl w:val="1"/>
          <w:numId w:val="14"/>
        </w:numPr>
        <w:ind w:right="7" w:hanging="361"/>
      </w:pPr>
      <w:r w:rsidRPr="00FA6B3F">
        <w:lastRenderedPageBreak/>
        <w:t xml:space="preserve">Suspension of programme and / or placement until such time as the student is able to continue without concerns about Suitability/ Fitness to Practise. The Panel reserves the right to dictate how such Suitability / Fitness may need to be evidenced. </w:t>
      </w:r>
    </w:p>
    <w:p w:rsidRPr="00FA6B3F" w:rsidR="0012578C" w:rsidRDefault="007A39C2" w14:paraId="5D766A94" w14:textId="77777777">
      <w:pPr>
        <w:numPr>
          <w:ilvl w:val="1"/>
          <w:numId w:val="14"/>
        </w:numPr>
        <w:ind w:right="7" w:hanging="361"/>
      </w:pPr>
      <w:r w:rsidRPr="00FA6B3F">
        <w:t xml:space="preserve">Termination of studies and placement on the programme for which the student is registered, with an option to offer a </w:t>
      </w:r>
      <w:r w:rsidR="00B02165">
        <w:t xml:space="preserve">non-professional exit qualification or a </w:t>
      </w:r>
      <w:r w:rsidRPr="00FA6B3F">
        <w:t xml:space="preserve">theoretically-based alternative programme without a practice element if one is available. </w:t>
      </w:r>
    </w:p>
    <w:p w:rsidRPr="00FA6B3F" w:rsidR="0012578C" w:rsidRDefault="007A39C2" w14:paraId="22E38A22" w14:textId="694F91E2">
      <w:pPr>
        <w:numPr>
          <w:ilvl w:val="1"/>
          <w:numId w:val="14"/>
        </w:numPr>
        <w:spacing w:after="113"/>
        <w:ind w:right="7" w:hanging="361"/>
      </w:pPr>
      <w:r w:rsidRPr="00FA6B3F">
        <w:t xml:space="preserve">Termination of studies and placement on the programme for which the student is registered, and recommendation to the </w:t>
      </w:r>
      <w:r w:rsidR="002C2BA1">
        <w:t>Deputy Academic Registrar: Administration &amp; Business Support</w:t>
      </w:r>
      <w:r w:rsidR="00933772">
        <w:t xml:space="preserve"> </w:t>
      </w:r>
      <w:r w:rsidRPr="00FA6B3F">
        <w:t xml:space="preserve">(or nominee) that the student be ineligible for registration on any other programme at the University for a specified or unspecified period. This fact is to be </w:t>
      </w:r>
      <w:r w:rsidR="006360D2">
        <w:t>recorded</w:t>
      </w:r>
      <w:r w:rsidRPr="00FA6B3F">
        <w:t xml:space="preserve"> </w:t>
      </w:r>
      <w:r w:rsidR="006360D2">
        <w:t xml:space="preserve">on the students record and included </w:t>
      </w:r>
      <w:r w:rsidRPr="00FA6B3F">
        <w:t xml:space="preserve">in any reference or transcript provided to alternate institutes from Bangor University. </w:t>
      </w:r>
    </w:p>
    <w:p w:rsidRPr="00FA6B3F" w:rsidR="0012578C" w:rsidRDefault="007A39C2" w14:paraId="0E36F014" w14:textId="77777777">
      <w:pPr>
        <w:spacing w:after="0" w:line="259" w:lineRule="auto"/>
        <w:ind w:left="360" w:firstLine="0"/>
      </w:pPr>
      <w:r w:rsidRPr="00FA6B3F">
        <w:t xml:space="preserve"> </w:t>
      </w:r>
    </w:p>
    <w:p w:rsidRPr="00FA6B3F" w:rsidR="0012578C" w:rsidRDefault="007A39C2" w14:paraId="6CA4EBCE" w14:textId="28A3A111">
      <w:pPr>
        <w:spacing w:after="0"/>
        <w:ind w:left="360" w:right="7" w:firstLine="0"/>
      </w:pPr>
      <w:r w:rsidRPr="00FA6B3F">
        <w:t xml:space="preserve">If outcome </w:t>
      </w:r>
      <w:r w:rsidR="003C1AFF">
        <w:t>4</w:t>
      </w:r>
      <w:r w:rsidR="00DA03D9">
        <w:t>4</w:t>
      </w:r>
      <w:r w:rsidRPr="00FA6B3F">
        <w:t xml:space="preserve">(b) or </w:t>
      </w:r>
      <w:r w:rsidR="003C1AFF">
        <w:t>4</w:t>
      </w:r>
      <w:r w:rsidR="00DA03D9">
        <w:t>4</w:t>
      </w:r>
      <w:r w:rsidRPr="00FA6B3F">
        <w:t>(c) is chosen, the Panel report must include specific details of the arrangements agreed for monitoring and reviewing progress. A timeline will be identified for the monitoring arrangements. Monitoring should be undertaken regularly in line with those arrangements and should be recorded.</w:t>
      </w:r>
      <w:r w:rsidR="0034476C">
        <w:t xml:space="preserve"> </w:t>
      </w:r>
      <w:r w:rsidR="00DA03D9">
        <w:br/>
      </w:r>
      <w:r w:rsidR="00DA03D9">
        <w:br/>
      </w:r>
      <w:r w:rsidRPr="00BA0B86" w:rsidR="0034476C">
        <w:t>For all outcomes (and associated conditions)</w:t>
      </w:r>
      <w:r w:rsidR="0034476C">
        <w:t xml:space="preserve"> which include a return to a placement or similar,</w:t>
      </w:r>
      <w:r w:rsidRPr="00BA0B86" w:rsidR="0034476C">
        <w:t xml:space="preserve"> </w:t>
      </w:r>
      <w:r w:rsidR="0029188B">
        <w:t xml:space="preserve">such </w:t>
      </w:r>
      <w:r w:rsidR="002A50B0">
        <w:t>outcome</w:t>
      </w:r>
      <w:r w:rsidR="001E6ABB">
        <w:t>s</w:t>
      </w:r>
      <w:r w:rsidR="002A50B0">
        <w:t xml:space="preserve"> </w:t>
      </w:r>
      <w:r w:rsidR="0034476C">
        <w:t>remain subject to the agreement of t</w:t>
      </w:r>
      <w:r w:rsidRPr="00BA0B86" w:rsidR="0034476C">
        <w:t>he Placement Provider / Host</w:t>
      </w:r>
      <w:r w:rsidR="006B19A8">
        <w:t>ing</w:t>
      </w:r>
      <w:r w:rsidRPr="00BA0B86" w:rsidR="0034476C">
        <w:t xml:space="preserve"> Authority</w:t>
      </w:r>
      <w:r w:rsidR="00B04349">
        <w:t xml:space="preserve"> who have </w:t>
      </w:r>
      <w:r w:rsidR="00C83479">
        <w:t>overall authority</w:t>
      </w:r>
      <w:r w:rsidR="0034476C">
        <w:t xml:space="preserve"> to </w:t>
      </w:r>
      <w:r w:rsidR="002A50B0">
        <w:t>permit</w:t>
      </w:r>
      <w:r w:rsidR="005076BC">
        <w:t xml:space="preserve"> or refuse</w:t>
      </w:r>
      <w:r w:rsidR="002A50B0">
        <w:t xml:space="preserve"> continuation </w:t>
      </w:r>
      <w:r w:rsidR="007534C0">
        <w:t xml:space="preserve">of the student within their </w:t>
      </w:r>
      <w:r w:rsidR="00CD0EBF">
        <w:t>locations</w:t>
      </w:r>
      <w:r w:rsidRPr="00BA0B86" w:rsidR="0034476C">
        <w:t>.</w:t>
      </w:r>
      <w:r w:rsidR="0076781F">
        <w:t xml:space="preserve"> The panel can insist </w:t>
      </w:r>
      <w:r w:rsidR="00D34454">
        <w:t xml:space="preserve">that a student undertakes further review of any applicable professional code of practice or similar. </w:t>
      </w:r>
    </w:p>
    <w:p w:rsidRPr="00FA6B3F" w:rsidR="0012578C" w:rsidRDefault="007A39C2" w14:paraId="0DF7350D" w14:textId="77777777">
      <w:pPr>
        <w:spacing w:after="6" w:line="259" w:lineRule="auto"/>
        <w:ind w:left="360" w:firstLine="0"/>
      </w:pPr>
      <w:r w:rsidRPr="00FA6B3F">
        <w:t xml:space="preserve"> </w:t>
      </w:r>
    </w:p>
    <w:p w:rsidRPr="00CC6CE5" w:rsidR="0012578C" w:rsidP="00CC6CE5" w:rsidRDefault="007A39C2" w14:paraId="4138135B" w14:textId="2C9C7EB8">
      <w:pPr>
        <w:pStyle w:val="ListParagraph"/>
        <w:numPr>
          <w:ilvl w:val="0"/>
          <w:numId w:val="1"/>
        </w:numPr>
        <w:spacing w:after="0" w:line="259" w:lineRule="auto"/>
        <w:ind w:right="7"/>
      </w:pPr>
      <w:r>
        <w:t xml:space="preserve">The </w:t>
      </w:r>
      <w:r w:rsidR="00E6259E">
        <w:t xml:space="preserve">Secretary </w:t>
      </w:r>
      <w:r>
        <w:t xml:space="preserve">will confirm </w:t>
      </w:r>
      <w:r w:rsidR="0070200A">
        <w:t>the</w:t>
      </w:r>
      <w:r w:rsidR="00503C8B">
        <w:t xml:space="preserve"> Panel</w:t>
      </w:r>
      <w:r w:rsidR="009B3E0E">
        <w:t>’s decision</w:t>
      </w:r>
      <w:r w:rsidR="0070200A">
        <w:t xml:space="preserve"> </w:t>
      </w:r>
      <w:r w:rsidR="009B3E0E">
        <w:t xml:space="preserve">and any conditions relating to the decision </w:t>
      </w:r>
      <w:r>
        <w:t>with the student,</w:t>
      </w:r>
      <w:r w:rsidR="0070200A">
        <w:t xml:space="preserve"> Case Presenter</w:t>
      </w:r>
      <w:r>
        <w:t xml:space="preserve"> </w:t>
      </w:r>
      <w:r w:rsidR="0070200A">
        <w:t xml:space="preserve">and </w:t>
      </w:r>
      <w:r>
        <w:t>the Head of School</w:t>
      </w:r>
      <w:r w:rsidR="00FE1735">
        <w:t xml:space="preserve"> </w:t>
      </w:r>
      <w:r w:rsidR="00503C8B">
        <w:t xml:space="preserve">in writing within 10 working days of the Panel meeting, where practicably possible. The student will be provided with details of the Appeals procedure. </w:t>
      </w:r>
      <w:r w:rsidR="003C1AFF">
        <w:br/>
      </w:r>
      <w:r w:rsidR="003C1AFF">
        <w:br/>
      </w:r>
      <w:r w:rsidR="0070200A">
        <w:t xml:space="preserve">The school </w:t>
      </w:r>
      <w:r w:rsidR="00503C8B">
        <w:t>must inform</w:t>
      </w:r>
      <w:r w:rsidR="00635775">
        <w:t xml:space="preserve"> relevant stakeholders, such as </w:t>
      </w:r>
      <w:r>
        <w:t>the placement provider, professional body, and the Programme Lead of the Panel’s decision, and any conditions relating to the decision</w:t>
      </w:r>
      <w:r w:rsidR="00635775">
        <w:t xml:space="preserve">. </w:t>
      </w:r>
      <w:r w:rsidR="003C1AFF">
        <w:br/>
      </w:r>
      <w:r w:rsidR="003C1AFF">
        <w:br/>
      </w:r>
      <w:r w:rsidR="002631D0">
        <w:t>If applicable, t</w:t>
      </w:r>
      <w:r w:rsidR="00FC4EB3">
        <w:t xml:space="preserve">he </w:t>
      </w:r>
      <w:r w:rsidR="00F9243A">
        <w:t>Secretary w</w:t>
      </w:r>
      <w:r w:rsidR="00FC4EB3">
        <w:t xml:space="preserve">ill </w:t>
      </w:r>
      <w:r w:rsidR="00735725">
        <w:t xml:space="preserve">oversee </w:t>
      </w:r>
      <w:r w:rsidR="002631D0">
        <w:t>any re</w:t>
      </w:r>
      <w:r w:rsidR="00FC4EB3">
        <w:t>commend</w:t>
      </w:r>
      <w:r w:rsidR="002631D0">
        <w:t xml:space="preserve">ation </w:t>
      </w:r>
      <w:r w:rsidR="00A932BB">
        <w:t xml:space="preserve">to </w:t>
      </w:r>
      <w:r w:rsidR="006E721D">
        <w:t>submit</w:t>
      </w:r>
      <w:r w:rsidR="00A932BB">
        <w:t xml:space="preserve"> </w:t>
      </w:r>
      <w:r w:rsidR="00110824">
        <w:t xml:space="preserve">information to external authorities, such as </w:t>
      </w:r>
      <w:r w:rsidR="00FC4EB3">
        <w:t>to the Disclosure and Barring Service</w:t>
      </w:r>
      <w:r w:rsidR="00735725">
        <w:t xml:space="preserve"> on behalf of Bangor University</w:t>
      </w:r>
      <w:r w:rsidR="00A932BB">
        <w:t xml:space="preserve"> </w:t>
      </w:r>
      <w:r w:rsidR="006907D6">
        <w:t xml:space="preserve">that may </w:t>
      </w:r>
      <w:r w:rsidR="00A932BB">
        <w:t>aris</w:t>
      </w:r>
      <w:r w:rsidR="006907D6">
        <w:t>e</w:t>
      </w:r>
      <w:r w:rsidR="00A932BB">
        <w:t xml:space="preserve"> from </w:t>
      </w:r>
      <w:r w:rsidR="006907D6">
        <w:t xml:space="preserve">Stage Two of </w:t>
      </w:r>
      <w:r w:rsidR="00A932BB">
        <w:t>this procedure</w:t>
      </w:r>
      <w:r w:rsidR="00635775">
        <w:t>.</w:t>
      </w:r>
      <w:r w:rsidR="00735725">
        <w:t xml:space="preserve"> </w:t>
      </w:r>
      <w:r w:rsidRPr="00CC6CE5">
        <w:rPr>
          <w:rFonts w:ascii="Times New Roman" w:hAnsi="Times New Roman" w:eastAsia="Times New Roman" w:cs="Times New Roman"/>
        </w:rPr>
        <w:t xml:space="preserve"> </w:t>
      </w:r>
    </w:p>
    <w:p w:rsidRPr="00FA6B3F" w:rsidR="00CC6CE5" w:rsidP="00CC6CE5" w:rsidRDefault="00CC6CE5" w14:paraId="694A1570" w14:textId="77777777">
      <w:pPr>
        <w:pStyle w:val="ListParagraph"/>
        <w:spacing w:after="0" w:line="259" w:lineRule="auto"/>
        <w:ind w:left="360" w:right="7" w:firstLine="0"/>
      </w:pPr>
    </w:p>
    <w:p w:rsidRPr="00FA6B3F" w:rsidR="0012578C" w:rsidP="00CC6CE5" w:rsidRDefault="007A39C2" w14:paraId="1F4B56CA" w14:textId="77777777">
      <w:pPr>
        <w:pStyle w:val="Heading1"/>
        <w:ind w:left="10"/>
      </w:pPr>
      <w:r w:rsidRPr="00FA6B3F">
        <w:t xml:space="preserve">Appeals Procedure </w:t>
      </w:r>
    </w:p>
    <w:p w:rsidRPr="00FA6B3F" w:rsidR="0012578C" w:rsidRDefault="007A39C2" w14:paraId="284D36DC" w14:textId="77777777">
      <w:pPr>
        <w:spacing w:after="6" w:line="259" w:lineRule="auto"/>
        <w:ind w:left="0" w:firstLine="0"/>
      </w:pPr>
      <w:r w:rsidRPr="00FA6B3F">
        <w:rPr>
          <w:b/>
        </w:rPr>
        <w:t xml:space="preserve"> </w:t>
      </w:r>
    </w:p>
    <w:p w:rsidRPr="00FA6B3F" w:rsidR="0012578C" w:rsidP="00CC6CE5" w:rsidRDefault="007A39C2" w14:paraId="353E6798" w14:textId="2E9CB6BC">
      <w:pPr>
        <w:pStyle w:val="ListParagraph"/>
        <w:numPr>
          <w:ilvl w:val="0"/>
          <w:numId w:val="1"/>
        </w:numPr>
        <w:spacing w:after="0"/>
        <w:ind w:right="7"/>
      </w:pPr>
      <w:r w:rsidRPr="00FA6B3F">
        <w:t xml:space="preserve">Appeals by the student against the decision of a Panel should be submitted in writing to </w:t>
      </w:r>
      <w:hyperlink w:history="1" r:id="rId15">
        <w:r w:rsidRPr="00E44E06" w:rsidR="00CC6CE5">
          <w:rPr>
            <w:rStyle w:val="Hyperlink"/>
          </w:rPr>
          <w:t>appeals@bangor.ac.uk</w:t>
        </w:r>
      </w:hyperlink>
      <w:r w:rsidRPr="00FA6B3F">
        <w:t xml:space="preserve"> within 10 working days, where practicably possible, of the date on which the student receives written notification of the Panel’s decision.  </w:t>
      </w:r>
    </w:p>
    <w:p w:rsidRPr="00FA6B3F" w:rsidR="0012578C" w:rsidRDefault="007A39C2" w14:paraId="36190B9C" w14:textId="77777777">
      <w:pPr>
        <w:spacing w:after="6" w:line="259" w:lineRule="auto"/>
        <w:ind w:left="360" w:firstLine="0"/>
      </w:pPr>
      <w:r w:rsidRPr="00FA6B3F">
        <w:t xml:space="preserve"> </w:t>
      </w:r>
    </w:p>
    <w:p w:rsidRPr="00FA6B3F" w:rsidR="0012578C" w:rsidP="00CC6CE5" w:rsidRDefault="007A39C2" w14:paraId="79DF2DE5" w14:textId="61939549">
      <w:pPr>
        <w:pStyle w:val="ListParagraph"/>
        <w:numPr>
          <w:ilvl w:val="0"/>
          <w:numId w:val="1"/>
        </w:numPr>
        <w:spacing w:after="0"/>
        <w:ind w:right="7"/>
      </w:pPr>
      <w:r w:rsidRPr="00FA6B3F">
        <w:lastRenderedPageBreak/>
        <w:t xml:space="preserve">Appeals against the decision of a Suitability / Fitness to Practise Panel will only be considered on the following grounds: </w:t>
      </w:r>
    </w:p>
    <w:p w:rsidRPr="00FA6B3F" w:rsidR="0012578C" w:rsidRDefault="007A39C2" w14:paraId="01F09C50" w14:textId="77777777">
      <w:pPr>
        <w:spacing w:after="10" w:line="259" w:lineRule="auto"/>
        <w:ind w:left="0" w:firstLine="0"/>
      </w:pPr>
      <w:r w:rsidRPr="00FA6B3F">
        <w:t xml:space="preserve"> </w:t>
      </w:r>
    </w:p>
    <w:p w:rsidRPr="00FA6B3F" w:rsidR="0012578C" w:rsidP="00CC6CE5" w:rsidRDefault="007A39C2" w14:paraId="06A94EC1" w14:textId="77777777">
      <w:pPr>
        <w:numPr>
          <w:ilvl w:val="1"/>
          <w:numId w:val="1"/>
        </w:numPr>
        <w:ind w:right="7" w:hanging="360"/>
      </w:pPr>
      <w:r w:rsidRPr="00FA6B3F">
        <w:t xml:space="preserve">There were defects or irregularities in the conduct of the Panel, where such defects, irregularities, or advice could have affected the Panel’s decision. </w:t>
      </w:r>
    </w:p>
    <w:p w:rsidRPr="00FA6B3F" w:rsidR="0012578C" w:rsidP="00CC6CE5" w:rsidRDefault="007A39C2" w14:paraId="283F039B" w14:textId="39FB2BD4">
      <w:pPr>
        <w:numPr>
          <w:ilvl w:val="1"/>
          <w:numId w:val="1"/>
        </w:numPr>
        <w:ind w:right="7" w:hanging="360"/>
      </w:pPr>
      <w:r w:rsidRPr="00FA6B3F">
        <w:t xml:space="preserve">The existence of exceptional personal circumstances which relate to the Panel’s decision. The appellant must explain why such personal circumstances were not made known to the Panel before its meeting. Where a student could have reported exceptional circumstances to the Panel prior to its meeting, but did not do so, those circumstances cannot subsequently be cited as grounds for appeal. </w:t>
      </w:r>
    </w:p>
    <w:p w:rsidRPr="00FA6B3F" w:rsidR="0012578C" w:rsidP="00CC6CE5" w:rsidRDefault="007A39C2" w14:paraId="147A1257" w14:textId="77777777">
      <w:pPr>
        <w:numPr>
          <w:ilvl w:val="1"/>
          <w:numId w:val="1"/>
        </w:numPr>
        <w:ind w:right="7" w:hanging="360"/>
      </w:pPr>
      <w:r w:rsidRPr="00FA6B3F">
        <w:t xml:space="preserve">That the decision was unreasonable and could not be sustained by the facts of the case. </w:t>
      </w:r>
    </w:p>
    <w:p w:rsidRPr="00FA6B3F" w:rsidR="0012578C" w:rsidP="00CC6CE5" w:rsidRDefault="007A39C2" w14:paraId="2A1E5150" w14:textId="77777777">
      <w:pPr>
        <w:numPr>
          <w:ilvl w:val="1"/>
          <w:numId w:val="1"/>
        </w:numPr>
        <w:ind w:right="7" w:hanging="360"/>
      </w:pPr>
      <w:r w:rsidRPr="00FA6B3F">
        <w:t xml:space="preserve">That new relevant evidence unknown to the Panel when making their decision, </w:t>
      </w:r>
      <w:r w:rsidR="006E4A32">
        <w:t xml:space="preserve">has come to light, where the student can show good reason </w:t>
      </w:r>
      <w:r w:rsidR="00D71EED">
        <w:t>why they could not have provided the evidence at the Panel.</w:t>
      </w:r>
      <w:r w:rsidR="00D71EED">
        <w:br/>
      </w:r>
      <w:r w:rsidRPr="00FA6B3F">
        <w:t xml:space="preserve"> </w:t>
      </w:r>
    </w:p>
    <w:p w:rsidRPr="00FA6B3F" w:rsidR="0012578C" w:rsidRDefault="00034B41" w14:paraId="682220A5" w14:textId="0211CEAF">
      <w:pPr>
        <w:spacing w:after="0"/>
        <w:ind w:left="0" w:right="7" w:firstLine="0"/>
      </w:pPr>
      <w:r>
        <w:t xml:space="preserve">The </w:t>
      </w:r>
      <w:r w:rsidRPr="00FA6B3F" w:rsidR="007A39C2">
        <w:t xml:space="preserve">appeal </w:t>
      </w:r>
      <w:r>
        <w:t>will</w:t>
      </w:r>
      <w:r w:rsidRPr="00FA6B3F" w:rsidR="007A39C2">
        <w:t xml:space="preserve"> be submitted to the Pro Vice</w:t>
      </w:r>
      <w:r w:rsidR="002B2358">
        <w:t>-</w:t>
      </w:r>
      <w:r w:rsidRPr="00FA6B3F" w:rsidR="007A39C2">
        <w:t>Chancellor (Education and Student Experience)</w:t>
      </w:r>
      <w:r w:rsidR="002B2358">
        <w:t xml:space="preserve"> or their </w:t>
      </w:r>
      <w:r>
        <w:t>n</w:t>
      </w:r>
      <w:r w:rsidR="002B2358">
        <w:t>ominee</w:t>
      </w:r>
      <w:r w:rsidRPr="00FA6B3F" w:rsidR="007A39C2">
        <w:t xml:space="preserve">. </w:t>
      </w:r>
    </w:p>
    <w:p w:rsidRPr="00FA6B3F" w:rsidR="0012578C" w:rsidRDefault="007A39C2" w14:paraId="004B5371" w14:textId="77777777">
      <w:pPr>
        <w:spacing w:after="6" w:line="259" w:lineRule="auto"/>
        <w:ind w:left="1081" w:firstLine="0"/>
      </w:pPr>
      <w:r w:rsidRPr="00FA6B3F">
        <w:t xml:space="preserve"> </w:t>
      </w:r>
    </w:p>
    <w:p w:rsidRPr="00FA6B3F" w:rsidR="0012578C" w:rsidP="00CC6CE5" w:rsidRDefault="007A39C2" w14:paraId="64CCCAA6" w14:textId="610B9EF2">
      <w:pPr>
        <w:pStyle w:val="ListParagraph"/>
        <w:numPr>
          <w:ilvl w:val="0"/>
          <w:numId w:val="1"/>
        </w:numPr>
        <w:spacing w:after="0"/>
        <w:ind w:right="7"/>
      </w:pPr>
      <w:r w:rsidRPr="00FA6B3F">
        <w:t>The Pro Vice-Chancellor (or nominee) will investigate the concerns in order to gather full and relevant information before making a judgment on the appeal, this may include discussions with relevant external partners. The Pro Vice-Chancellor’s decision will normally be issued within 10 working days, where practicably possible, of the date when an appeal is received. If this timeframe is expected to be longer, the student will be informed at the earliest opportunity and give</w:t>
      </w:r>
      <w:r w:rsidR="00AD4B1C">
        <w:t>n</w:t>
      </w:r>
      <w:r w:rsidRPr="00FA6B3F">
        <w:t xml:space="preserve"> a revised expected date for an outcome. </w:t>
      </w:r>
    </w:p>
    <w:p w:rsidRPr="00FA6B3F" w:rsidR="0012578C" w:rsidRDefault="007A39C2" w14:paraId="1F872FC7" w14:textId="77777777">
      <w:pPr>
        <w:spacing w:after="10" w:line="259" w:lineRule="auto"/>
        <w:ind w:left="360" w:firstLine="0"/>
      </w:pPr>
      <w:r w:rsidRPr="00FA6B3F">
        <w:t xml:space="preserve"> </w:t>
      </w:r>
    </w:p>
    <w:p w:rsidRPr="00FA6B3F" w:rsidR="0012578C" w:rsidP="00CC6CE5" w:rsidRDefault="007A39C2" w14:paraId="2040B59E" w14:textId="5C7830D5">
      <w:pPr>
        <w:pStyle w:val="ListParagraph"/>
        <w:numPr>
          <w:ilvl w:val="0"/>
          <w:numId w:val="1"/>
        </w:numPr>
        <w:ind w:right="7"/>
      </w:pPr>
      <w:r w:rsidRPr="00FA6B3F">
        <w:t xml:space="preserve">The Pro Vice-Chancellor may reach one of the following conclusions: </w:t>
      </w:r>
    </w:p>
    <w:p w:rsidRPr="00FA6B3F" w:rsidR="0012578C" w:rsidRDefault="007A39C2" w14:paraId="6D843D72" w14:textId="77777777">
      <w:pPr>
        <w:spacing w:after="10" w:line="259" w:lineRule="auto"/>
        <w:ind w:left="720" w:firstLine="0"/>
      </w:pPr>
      <w:r w:rsidRPr="00FA6B3F">
        <w:t xml:space="preserve"> </w:t>
      </w:r>
    </w:p>
    <w:p w:rsidRPr="00FA6B3F" w:rsidR="0012578C" w:rsidRDefault="007A39C2" w14:paraId="05363075" w14:textId="4C52BA01">
      <w:pPr>
        <w:numPr>
          <w:ilvl w:val="2"/>
          <w:numId w:val="16"/>
        </w:numPr>
        <w:ind w:right="7" w:hanging="361"/>
      </w:pPr>
      <w:r w:rsidRPr="00FA6B3F">
        <w:t xml:space="preserve">That the appeal is not upheld. The Pro Vice-Chancellor will instruct </w:t>
      </w:r>
      <w:r w:rsidR="00135FA2">
        <w:t>Registry: Quality &amp; Standards</w:t>
      </w:r>
      <w:r w:rsidRPr="00FA6B3F">
        <w:t xml:space="preserve"> to inform the appellant that the appeal was not upheld and that the University’s procedures have been concluded. A Completion of Procedures Letter will be issued to the student at this stage. </w:t>
      </w:r>
    </w:p>
    <w:p w:rsidRPr="00FA6B3F" w:rsidR="0012578C" w:rsidRDefault="007A39C2" w14:paraId="0AEDBDAB" w14:textId="3EE0BB72">
      <w:pPr>
        <w:numPr>
          <w:ilvl w:val="2"/>
          <w:numId w:val="16"/>
        </w:numPr>
        <w:spacing w:after="0"/>
        <w:ind w:right="7" w:hanging="361"/>
      </w:pPr>
      <w:r w:rsidRPr="00FA6B3F">
        <w:t xml:space="preserve">That the appeal is upheld. The Pro Vice-Chancellor will instruct </w:t>
      </w:r>
      <w:r w:rsidR="00135FA2">
        <w:t>Registry: Quality &amp; Standards</w:t>
      </w:r>
      <w:r w:rsidRPr="00FA6B3F" w:rsidR="00135FA2">
        <w:t xml:space="preserve"> </w:t>
      </w:r>
      <w:r w:rsidRPr="00FA6B3F">
        <w:t>to arrange a Panel, with different members to the original Panel, to consider the case. In the instructions, the Pro Vice</w:t>
      </w:r>
      <w:r w:rsidR="00334169">
        <w:t>-</w:t>
      </w:r>
      <w:r w:rsidRPr="00FA6B3F">
        <w:t xml:space="preserve">Chancellor will identify the grounds upon which the appeal was upheld. </w:t>
      </w:r>
    </w:p>
    <w:p w:rsidRPr="00FA6B3F" w:rsidR="0012578C" w:rsidRDefault="007A39C2" w14:paraId="5D91EF55" w14:textId="77777777">
      <w:pPr>
        <w:spacing w:after="6" w:line="259" w:lineRule="auto"/>
        <w:ind w:left="1049" w:firstLine="0"/>
      </w:pPr>
      <w:r w:rsidRPr="00FA6B3F">
        <w:t xml:space="preserve"> </w:t>
      </w:r>
    </w:p>
    <w:p w:rsidRPr="00FA6B3F" w:rsidR="0012578C" w:rsidP="00CC6CE5" w:rsidRDefault="007A39C2" w14:paraId="42978225" w14:textId="40304C5A">
      <w:pPr>
        <w:pStyle w:val="ListParagraph"/>
        <w:numPr>
          <w:ilvl w:val="0"/>
          <w:numId w:val="1"/>
        </w:numPr>
        <w:spacing w:after="0"/>
        <w:ind w:right="7"/>
      </w:pPr>
      <w:r w:rsidRPr="00FA6B3F">
        <w:t xml:space="preserve">Once the Suitability / Fitness to Practise Procedure has been completed, a student may submit a complaint to the Office of the Independent Adjudicator (OIA). The OIA runs an independent scheme to review student complaints. Bangor University is a member of this scheme. If </w:t>
      </w:r>
      <w:r w:rsidR="007534C0">
        <w:t>the student is</w:t>
      </w:r>
      <w:r w:rsidRPr="00FA6B3F">
        <w:t xml:space="preserve"> unhappy with the outcome from Bangor University, </w:t>
      </w:r>
      <w:r w:rsidR="007534C0">
        <w:t xml:space="preserve">they </w:t>
      </w:r>
      <w:r w:rsidRPr="00FA6B3F">
        <w:t xml:space="preserve">may be able to ask the OIA to review </w:t>
      </w:r>
      <w:r w:rsidR="007534C0">
        <w:t>thei</w:t>
      </w:r>
      <w:r w:rsidRPr="00FA6B3F">
        <w:t xml:space="preserve">r case. </w:t>
      </w:r>
      <w:r w:rsidR="00BA62CD">
        <w:t>They</w:t>
      </w:r>
      <w:r w:rsidRPr="00FA6B3F">
        <w:t xml:space="preserve"> can find more information about making a complaint to the OIA, what it can and cannot look at and what it can do to put things right here: </w:t>
      </w:r>
      <w:hyperlink w:history="1" r:id="rId16">
        <w:r w:rsidRPr="008D7447" w:rsidR="00C2782A">
          <w:rPr>
            <w:rStyle w:val="Hyperlink"/>
          </w:rPr>
          <w:t>https://www.oiahe.org.uk/students</w:t>
        </w:r>
      </w:hyperlink>
      <w:r w:rsidRPr="00FA6B3F">
        <w:t xml:space="preserve">. </w:t>
      </w:r>
      <w:r w:rsidR="00BA62CD">
        <w:t xml:space="preserve">The student will </w:t>
      </w:r>
      <w:r w:rsidRPr="00FA6B3F">
        <w:t xml:space="preserve">normally need to have completed this procedure before </w:t>
      </w:r>
      <w:r w:rsidR="00BA62CD">
        <w:t>they</w:t>
      </w:r>
      <w:r w:rsidRPr="00FA6B3F">
        <w:t xml:space="preserve"> complain to the</w:t>
      </w:r>
      <w:r w:rsidR="00686E67">
        <w:t xml:space="preserve"> </w:t>
      </w:r>
      <w:r w:rsidRPr="00FA6B3F">
        <w:t xml:space="preserve">OIA.  </w:t>
      </w:r>
      <w:r w:rsidRPr="00FA6B3F">
        <w:lastRenderedPageBreak/>
        <w:t xml:space="preserve">Bangor University will send </w:t>
      </w:r>
      <w:r w:rsidR="00F6783D">
        <w:t>the student</w:t>
      </w:r>
      <w:r w:rsidRPr="00FA6B3F">
        <w:t xml:space="preserve"> a letter called a ‘Completion of Procedures Letter’ when </w:t>
      </w:r>
      <w:r w:rsidR="00F6783D">
        <w:t>they</w:t>
      </w:r>
      <w:r w:rsidRPr="00FA6B3F">
        <w:t xml:space="preserve"> have reached the end of these processes and there are no further steps </w:t>
      </w:r>
      <w:r w:rsidR="00F6783D">
        <w:t xml:space="preserve">that they </w:t>
      </w:r>
      <w:r w:rsidRPr="00FA6B3F">
        <w:t xml:space="preserve"> can take internally. If </w:t>
      </w:r>
      <w:r w:rsidR="00F6783D">
        <w:t>the</w:t>
      </w:r>
      <w:r w:rsidRPr="00FA6B3F">
        <w:t xml:space="preserve"> complaint/appeal is not upheld, Bangor University will issue a Completion of Procedures Letter automatically. If </w:t>
      </w:r>
      <w:r w:rsidR="00F25FFC">
        <w:t>the</w:t>
      </w:r>
      <w:r w:rsidRPr="00FA6B3F">
        <w:t xml:space="preserve"> complaint/appeal is upheld or partly upheld </w:t>
      </w:r>
      <w:r w:rsidR="00F25FFC">
        <w:t>they</w:t>
      </w:r>
      <w:r w:rsidRPr="00FA6B3F">
        <w:t xml:space="preserve"> can still ask for a Completion of Procedures Letter from Bangor University if </w:t>
      </w:r>
      <w:r w:rsidR="00F25FFC">
        <w:t>they</w:t>
      </w:r>
      <w:r w:rsidRPr="00FA6B3F">
        <w:t xml:space="preserve"> want one. </w:t>
      </w:r>
      <w:r w:rsidR="00F25FFC">
        <w:t xml:space="preserve">Students </w:t>
      </w:r>
      <w:r w:rsidRPr="00FA6B3F">
        <w:t xml:space="preserve"> can find more information about Completion of Procedures Letters and when </w:t>
      </w:r>
      <w:r w:rsidR="00F25FFC">
        <w:t>they</w:t>
      </w:r>
      <w:r w:rsidRPr="00FA6B3F">
        <w:t xml:space="preserve"> should expect to receive one here: </w:t>
      </w:r>
      <w:hyperlink w:history="1" r:id="rId17">
        <w:r w:rsidRPr="00B64844" w:rsidR="00B64844">
          <w:rPr>
            <w:rStyle w:val="Hyperlink"/>
          </w:rPr>
          <w:t>https://www.oiahe.org.uk/providers/completion-of-procedures-letters</w:t>
        </w:r>
      </w:hyperlink>
      <w:r w:rsidR="00B64844">
        <w:t>/</w:t>
      </w:r>
      <w:r w:rsidRPr="00FA6B3F">
        <w:t xml:space="preserve">.   </w:t>
      </w:r>
    </w:p>
    <w:p w:rsidRPr="00FA6B3F" w:rsidR="0012578C" w:rsidP="004B6E05" w:rsidRDefault="007A39C2" w14:paraId="49689F5B" w14:textId="17EDF84E">
      <w:pPr>
        <w:ind w:left="360" w:right="7" w:firstLine="0"/>
      </w:pPr>
      <w:r w:rsidRPr="00FA6B3F">
        <w:t xml:space="preserve">To bring a complaint to the OIA, </w:t>
      </w:r>
      <w:r w:rsidR="00686E67">
        <w:t>students</w:t>
      </w:r>
      <w:r w:rsidRPr="00FA6B3F">
        <w:t xml:space="preserve"> need to submit a completed OIA Complaint</w:t>
      </w:r>
      <w:r w:rsidR="00686E67">
        <w:t xml:space="preserve"> </w:t>
      </w:r>
      <w:r w:rsidRPr="00FA6B3F">
        <w:t xml:space="preserve">Form within 12 months of the date of Bangor University’s final decision (usually the date of the Completion of Procedures Letter), and </w:t>
      </w:r>
      <w:r w:rsidR="00686E67">
        <w:t>they</w:t>
      </w:r>
      <w:r w:rsidRPr="00FA6B3F">
        <w:t xml:space="preserve"> will normally need to send the OIA </w:t>
      </w:r>
      <w:r w:rsidR="00686E67">
        <w:t>a copy of the</w:t>
      </w:r>
      <w:r w:rsidRPr="00FA6B3F">
        <w:t xml:space="preserve"> Completion of Procedures Letter. </w:t>
      </w:r>
    </w:p>
    <w:p w:rsidRPr="00FA6B3F" w:rsidR="0012578C" w:rsidRDefault="007A39C2" w14:paraId="4DB63EB3" w14:textId="77777777">
      <w:pPr>
        <w:spacing w:after="0" w:line="259" w:lineRule="auto"/>
        <w:ind w:left="720" w:firstLine="0"/>
      </w:pPr>
      <w:r w:rsidRPr="00FA6B3F">
        <w:t xml:space="preserve"> </w:t>
      </w:r>
    </w:p>
    <w:p w:rsidRPr="00FA6B3F" w:rsidR="0012578C" w:rsidP="00CC6CE5" w:rsidRDefault="007A39C2" w14:paraId="63902E4B" w14:textId="77777777">
      <w:pPr>
        <w:pStyle w:val="Heading1"/>
        <w:ind w:left="10"/>
      </w:pPr>
      <w:r w:rsidRPr="00FA6B3F">
        <w:t xml:space="preserve">Termination of Proceedings </w:t>
      </w:r>
    </w:p>
    <w:p w:rsidRPr="00FA6B3F" w:rsidR="0012578C" w:rsidRDefault="007A39C2" w14:paraId="2D4CE836" w14:textId="77777777">
      <w:pPr>
        <w:spacing w:after="7" w:line="259" w:lineRule="auto"/>
        <w:ind w:left="720" w:firstLine="0"/>
      </w:pPr>
      <w:r w:rsidRPr="00FA6B3F">
        <w:t xml:space="preserve"> </w:t>
      </w:r>
    </w:p>
    <w:p w:rsidRPr="00FA6B3F" w:rsidR="0012578C" w:rsidP="00CC6CE5" w:rsidRDefault="007A39C2" w14:paraId="7A7527D8" w14:textId="0AFEAC1A">
      <w:pPr>
        <w:pStyle w:val="ListParagraph"/>
        <w:numPr>
          <w:ilvl w:val="0"/>
          <w:numId w:val="1"/>
        </w:numPr>
        <w:spacing w:after="0"/>
        <w:ind w:right="7"/>
      </w:pPr>
      <w:r w:rsidRPr="00FA6B3F">
        <w:t xml:space="preserve">Termination of any Bangor University proceedings against a student, or former student, will have no bearing on proceedings currently underway by any professional body or Partner Agency who may continue with their own investigations and actions.  </w:t>
      </w:r>
    </w:p>
    <w:p w:rsidRPr="00FA6B3F" w:rsidR="0012578C" w:rsidRDefault="007A39C2" w14:paraId="7B868D90" w14:textId="77777777">
      <w:pPr>
        <w:spacing w:after="10" w:line="259" w:lineRule="auto"/>
        <w:ind w:left="360" w:firstLine="0"/>
      </w:pPr>
      <w:r w:rsidRPr="00FA6B3F">
        <w:t xml:space="preserve"> </w:t>
      </w:r>
    </w:p>
    <w:p w:rsidRPr="00FA6B3F" w:rsidR="0012578C" w:rsidP="00CC6CE5" w:rsidRDefault="007A39C2" w14:paraId="73F1D681" w14:textId="2DC259BA">
      <w:pPr>
        <w:pStyle w:val="ListParagraph"/>
        <w:numPr>
          <w:ilvl w:val="0"/>
          <w:numId w:val="1"/>
        </w:numPr>
        <w:ind w:right="7"/>
      </w:pPr>
      <w:r w:rsidRPr="00FA6B3F">
        <w:t xml:space="preserve">The University may be required to provide information to these investigations relating to its Suitability / Fitness for Practise cases under these circumstances. </w:t>
      </w:r>
    </w:p>
    <w:p w:rsidR="0012578C" w:rsidRDefault="007A39C2" w14:paraId="1FBF032F" w14:textId="77777777">
      <w:pPr>
        <w:spacing w:after="0" w:line="259" w:lineRule="auto"/>
        <w:ind w:left="0" w:firstLine="0"/>
      </w:pPr>
      <w:r>
        <w:t xml:space="preserve"> </w:t>
      </w:r>
    </w:p>
    <w:p w:rsidR="008946BC" w:rsidRDefault="008946BC" w14:paraId="0A245871" w14:textId="0F6240B1">
      <w:pPr>
        <w:spacing w:after="0" w:line="259" w:lineRule="auto"/>
        <w:ind w:left="0" w:firstLine="0"/>
        <w:rPr>
          <w:b/>
        </w:rPr>
      </w:pPr>
    </w:p>
    <w:sectPr w:rsidR="008946BC" w:rsidSect="00F74379">
      <w:headerReference w:type="even" r:id="rId18"/>
      <w:headerReference w:type="default" r:id="rId19"/>
      <w:footerReference w:type="even" r:id="rId20"/>
      <w:footerReference w:type="default" r:id="rId21"/>
      <w:headerReference w:type="first" r:id="rId22"/>
      <w:footerReference w:type="first" r:id="rId23"/>
      <w:footnotePr>
        <w:numRestart w:val="eachPage"/>
      </w:footnotePr>
      <w:pgSz w:w="11906" w:h="16838" w:orient="portrait" w:code="9"/>
      <w:pgMar w:top="851" w:right="1134" w:bottom="851" w:left="1134" w:header="709"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620F4" w:rsidRDefault="00B620F4" w14:paraId="1ECB641A" w14:textId="77777777">
      <w:pPr>
        <w:spacing w:after="0" w:line="240" w:lineRule="auto"/>
      </w:pPr>
      <w:r>
        <w:separator/>
      </w:r>
    </w:p>
  </w:endnote>
  <w:endnote w:type="continuationSeparator" w:id="0">
    <w:p w:rsidR="00B620F4" w:rsidRDefault="00B620F4" w14:paraId="5E0714F5" w14:textId="77777777">
      <w:pPr>
        <w:spacing w:after="0" w:line="240" w:lineRule="auto"/>
      </w:pPr>
      <w:r>
        <w:continuationSeparator/>
      </w:r>
    </w:p>
  </w:endnote>
  <w:endnote w:type="continuationNotice" w:id="1">
    <w:p w:rsidR="00B620F4" w:rsidRDefault="00B620F4" w14:paraId="55480172"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578C" w:rsidRDefault="007A39C2" w14:paraId="0D839DD9" w14:textId="77777777">
    <w:pPr>
      <w:spacing w:after="0" w:line="259" w:lineRule="auto"/>
      <w:ind w:left="0" w:right="1" w:firstLine="0"/>
      <w:jc w:val="center"/>
    </w:pPr>
    <w:r>
      <w:fldChar w:fldCharType="begin"/>
    </w:r>
    <w:r>
      <w:instrText xml:space="preserve"> PAGE   \* MERGEFORMAT </w:instrText>
    </w:r>
    <w:r>
      <w:fldChar w:fldCharType="separate"/>
    </w:r>
    <w:r>
      <w:t>2</w:t>
    </w:r>
    <w:r>
      <w:fldChar w:fldCharType="end"/>
    </w:r>
    <w:r>
      <w:t xml:space="preserve"> </w:t>
    </w:r>
  </w:p>
  <w:p w:rsidR="0012578C" w:rsidRDefault="007A39C2" w14:paraId="0D4B35EC" w14:textId="77777777">
    <w:pPr>
      <w:spacing w:after="0" w:line="259" w:lineRule="auto"/>
      <w:ind w:left="0" w:firstLine="0"/>
    </w:pPr>
    <w:r>
      <w:rPr>
        <w:rFonts w:ascii="Times New Roman" w:hAnsi="Times New Roman" w:eastAsia="Times New Roman" w:cs="Times New Roman"/>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578C" w:rsidRDefault="007A39C2" w14:paraId="20444786" w14:textId="77777777">
    <w:pPr>
      <w:spacing w:after="0" w:line="259" w:lineRule="auto"/>
      <w:ind w:left="0" w:right="1" w:firstLine="0"/>
      <w:jc w:val="center"/>
    </w:pPr>
    <w:r>
      <w:fldChar w:fldCharType="begin"/>
    </w:r>
    <w:r>
      <w:instrText xml:space="preserve"> PAGE   \* MERGEFORMAT </w:instrText>
    </w:r>
    <w:r>
      <w:fldChar w:fldCharType="separate"/>
    </w:r>
    <w:r>
      <w:t>2</w:t>
    </w:r>
    <w:r>
      <w:fldChar w:fldCharType="end"/>
    </w:r>
    <w:r>
      <w:t xml:space="preserve"> </w:t>
    </w:r>
  </w:p>
  <w:p w:rsidR="0012578C" w:rsidRDefault="007A39C2" w14:paraId="76789B52" w14:textId="77777777">
    <w:pPr>
      <w:spacing w:after="0" w:line="259" w:lineRule="auto"/>
      <w:ind w:left="0" w:firstLine="0"/>
    </w:pPr>
    <w:r>
      <w:rPr>
        <w:rFonts w:ascii="Times New Roman" w:hAnsi="Times New Roman" w:eastAsia="Times New Roman" w:cs="Times New Roman"/>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578C" w:rsidRDefault="0012578C" w14:paraId="55BBA777" w14:textId="77777777">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620F4" w:rsidRDefault="00B620F4" w14:paraId="3283472D" w14:textId="77777777">
      <w:pPr>
        <w:spacing w:after="0" w:line="250" w:lineRule="auto"/>
        <w:ind w:left="0" w:firstLine="0"/>
      </w:pPr>
      <w:r>
        <w:separator/>
      </w:r>
    </w:p>
  </w:footnote>
  <w:footnote w:type="continuationSeparator" w:id="0">
    <w:p w:rsidR="00B620F4" w:rsidRDefault="00B620F4" w14:paraId="63072ABC" w14:textId="77777777">
      <w:pPr>
        <w:spacing w:after="0" w:line="250" w:lineRule="auto"/>
        <w:ind w:left="0" w:firstLine="0"/>
      </w:pPr>
      <w:r>
        <w:continuationSeparator/>
      </w:r>
    </w:p>
  </w:footnote>
  <w:footnote w:type="continuationNotice" w:id="1">
    <w:p w:rsidR="00B620F4" w:rsidRDefault="00B620F4" w14:paraId="72B29F09" w14:textId="77777777">
      <w:pPr>
        <w:spacing w:after="0" w:line="240" w:lineRule="auto"/>
      </w:pPr>
    </w:p>
  </w:footnote>
  <w:footnote w:id="2">
    <w:p w:rsidR="0012578C" w:rsidRDefault="007A39C2" w14:paraId="3EA72433" w14:textId="6D503096">
      <w:pPr>
        <w:pStyle w:val="footnotedescription"/>
      </w:pPr>
      <w:r>
        <w:rPr>
          <w:rStyle w:val="footnotemark"/>
        </w:rPr>
        <w:footnoteRef/>
      </w:r>
      <w:r>
        <w:t xml:space="preserve"> </w:t>
      </w:r>
      <w:r>
        <w:rPr>
          <w:b/>
        </w:rPr>
        <w:t xml:space="preserve">e.g. </w:t>
      </w:r>
      <w:r>
        <w:t xml:space="preserve">where the policy is instigated for a student </w:t>
      </w:r>
      <w:r w:rsidR="00F30566">
        <w:t>on a programme with a Statutory Lead</w:t>
      </w:r>
      <w:r>
        <w:t xml:space="preserve"> the Programme Lead must be the </w:t>
      </w:r>
      <w:r w:rsidR="005C23D1">
        <w:t xml:space="preserve">Statutory </w:t>
      </w:r>
      <w:r>
        <w:t xml:space="preserve">Lead and </w:t>
      </w:r>
      <w:r w:rsidR="005C23D1">
        <w:t>must</w:t>
      </w:r>
      <w:r>
        <w:t xml:space="preserve"> be consulted on all matters that affect </w:t>
      </w:r>
      <w:r w:rsidR="00680847">
        <w:t>the students e</w:t>
      </w:r>
      <w:r>
        <w:t xml:space="preserve">ducation. </w:t>
      </w:r>
    </w:p>
    <w:p w:rsidR="0012578C" w:rsidRDefault="007A39C2" w14:paraId="2D2485A1" w14:textId="77777777">
      <w:pPr>
        <w:pStyle w:val="footnotedescription"/>
        <w:spacing w:line="259" w:lineRule="auto"/>
      </w:pPr>
      <w:r>
        <w:rPr>
          <w:rFonts w:ascii="Times New Roman" w:hAnsi="Times New Roman" w:eastAsia="Times New Roman"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578C" w:rsidRDefault="007A39C2" w14:paraId="14178E80" w14:textId="77777777">
    <w:pPr>
      <w:spacing w:after="0" w:line="259" w:lineRule="auto"/>
      <w:ind w:left="0" w:right="-3" w:firstLine="0"/>
      <w:jc w:val="right"/>
    </w:pPr>
    <w:r>
      <w:t xml:space="preserve">Procedure 09: 2019 Version 1.3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578C" w:rsidRDefault="007A39C2" w14:paraId="4EF732AE" w14:textId="69BEB006">
    <w:pPr>
      <w:spacing w:after="0" w:line="259" w:lineRule="auto"/>
      <w:ind w:left="0" w:right="-3" w:firstLine="0"/>
      <w:jc w:val="right"/>
    </w:pPr>
    <w:r w:rsidRPr="00FA6B3F">
      <w:t>Procedure 09: 20</w:t>
    </w:r>
    <w:r w:rsidRPr="00FA6B3F" w:rsidR="00A73BAB">
      <w:t>2</w:t>
    </w:r>
    <w:r w:rsidR="00F74379">
      <w:t>5</w:t>
    </w:r>
    <w:r w:rsidRPr="00FA6B3F">
      <w:t xml:space="preserve"> Version 1.</w:t>
    </w:r>
    <w:r w:rsidRPr="00FA6B3F" w:rsidR="00A73BAB">
      <w:t>0</w:t>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578C" w:rsidRDefault="0012578C" w14:paraId="65F7B56F" w14:textId="77777777">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F1E03"/>
    <w:multiLevelType w:val="hybridMultilevel"/>
    <w:tmpl w:val="4300DF7E"/>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B65407D"/>
    <w:multiLevelType w:val="hybridMultilevel"/>
    <w:tmpl w:val="757812B0"/>
    <w:lvl w:ilvl="0" w:tplc="6BAC1D54">
      <w:start w:val="1"/>
      <w:numFmt w:val="bullet"/>
      <w:lvlText w:val="•"/>
      <w:lvlJc w:val="left"/>
      <w:pPr>
        <w:ind w:left="36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8758D078">
      <w:start w:val="1"/>
      <w:numFmt w:val="bullet"/>
      <w:lvlText w:val="•"/>
      <w:lvlJc w:val="left"/>
      <w:pPr>
        <w:ind w:left="1066"/>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2" w:tplc="18827EE4">
      <w:start w:val="1"/>
      <w:numFmt w:val="bullet"/>
      <w:lvlText w:val="▪"/>
      <w:lvlJc w:val="left"/>
      <w:pPr>
        <w:ind w:left="180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3" w:tplc="8644727A">
      <w:start w:val="1"/>
      <w:numFmt w:val="bullet"/>
      <w:lvlText w:val="•"/>
      <w:lvlJc w:val="left"/>
      <w:pPr>
        <w:ind w:left="252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4CE69022">
      <w:start w:val="1"/>
      <w:numFmt w:val="bullet"/>
      <w:lvlText w:val="o"/>
      <w:lvlJc w:val="left"/>
      <w:pPr>
        <w:ind w:left="324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5" w:tplc="E1B43140">
      <w:start w:val="1"/>
      <w:numFmt w:val="bullet"/>
      <w:lvlText w:val="▪"/>
      <w:lvlJc w:val="left"/>
      <w:pPr>
        <w:ind w:left="396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6" w:tplc="B328A0EA">
      <w:start w:val="1"/>
      <w:numFmt w:val="bullet"/>
      <w:lvlText w:val="•"/>
      <w:lvlJc w:val="left"/>
      <w:pPr>
        <w:ind w:left="468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DDF6AA04">
      <w:start w:val="1"/>
      <w:numFmt w:val="bullet"/>
      <w:lvlText w:val="o"/>
      <w:lvlJc w:val="left"/>
      <w:pPr>
        <w:ind w:left="540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8" w:tplc="F5660764">
      <w:start w:val="1"/>
      <w:numFmt w:val="bullet"/>
      <w:lvlText w:val="▪"/>
      <w:lvlJc w:val="left"/>
      <w:pPr>
        <w:ind w:left="612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abstractNum>
  <w:abstractNum w:abstractNumId="2" w15:restartNumberingAfterBreak="0">
    <w:nsid w:val="0D7031FB"/>
    <w:multiLevelType w:val="hybridMultilevel"/>
    <w:tmpl w:val="B7D60684"/>
    <w:lvl w:ilvl="0" w:tplc="4CDE568A">
      <w:start w:val="43"/>
      <w:numFmt w:val="decimal"/>
      <w:lvlText w:val="%1."/>
      <w:lvlJc w:val="left"/>
      <w:pPr>
        <w:ind w:left="721" w:firstLine="0"/>
      </w:pPr>
      <w:rPr>
        <w:rFonts w:hint="default" w:ascii="Tahoma" w:hAnsi="Tahoma" w:eastAsia="Tahoma" w:cs="Tahoma"/>
        <w:b w:val="0"/>
        <w:i w:val="0"/>
        <w:strike w:val="0"/>
        <w:dstrike w:val="0"/>
        <w:color w:val="000000"/>
        <w:sz w:val="24"/>
        <w:szCs w:val="24"/>
        <w:u w:val="none" w:color="000000"/>
        <w:vertAlign w:val="baseline"/>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F168E0"/>
    <w:multiLevelType w:val="hybridMultilevel"/>
    <w:tmpl w:val="4F70FEBA"/>
    <w:lvl w:ilvl="0" w:tplc="CBDE98A6">
      <w:start w:val="1"/>
      <w:numFmt w:val="bullet"/>
      <w:lvlText w:val="•"/>
      <w:lvlJc w:val="left"/>
      <w:pPr>
        <w:ind w:left="36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8E68AF34">
      <w:start w:val="1"/>
      <w:numFmt w:val="bullet"/>
      <w:lvlText w:val="o"/>
      <w:lvlJc w:val="left"/>
      <w:pPr>
        <w:ind w:left="72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2" w:tplc="122C9930">
      <w:start w:val="1"/>
      <w:numFmt w:val="bullet"/>
      <w:lvlRestart w:val="0"/>
      <w:lvlText w:val="•"/>
      <w:lvlJc w:val="left"/>
      <w:pPr>
        <w:ind w:left="1066"/>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3" w:tplc="6D88983A">
      <w:start w:val="1"/>
      <w:numFmt w:val="bullet"/>
      <w:lvlText w:val="•"/>
      <w:lvlJc w:val="left"/>
      <w:pPr>
        <w:ind w:left="180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5F2ECC8A">
      <w:start w:val="1"/>
      <w:numFmt w:val="bullet"/>
      <w:lvlText w:val="o"/>
      <w:lvlJc w:val="left"/>
      <w:pPr>
        <w:ind w:left="252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5" w:tplc="41FCB99C">
      <w:start w:val="1"/>
      <w:numFmt w:val="bullet"/>
      <w:lvlText w:val="▪"/>
      <w:lvlJc w:val="left"/>
      <w:pPr>
        <w:ind w:left="324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6" w:tplc="168E96A8">
      <w:start w:val="1"/>
      <w:numFmt w:val="bullet"/>
      <w:lvlText w:val="•"/>
      <w:lvlJc w:val="left"/>
      <w:pPr>
        <w:ind w:left="396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134EE828">
      <w:start w:val="1"/>
      <w:numFmt w:val="bullet"/>
      <w:lvlText w:val="o"/>
      <w:lvlJc w:val="left"/>
      <w:pPr>
        <w:ind w:left="468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8" w:tplc="DFF67466">
      <w:start w:val="1"/>
      <w:numFmt w:val="bullet"/>
      <w:lvlText w:val="▪"/>
      <w:lvlJc w:val="left"/>
      <w:pPr>
        <w:ind w:left="540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abstractNum>
  <w:abstractNum w:abstractNumId="4" w15:restartNumberingAfterBreak="0">
    <w:nsid w:val="13E97912"/>
    <w:multiLevelType w:val="hybridMultilevel"/>
    <w:tmpl w:val="D312D540"/>
    <w:lvl w:ilvl="0" w:tplc="A15CC222">
      <w:start w:val="43"/>
      <w:numFmt w:val="decimal"/>
      <w:lvlText w:val="%1."/>
      <w:lvlJc w:val="left"/>
      <w:pPr>
        <w:ind w:left="360"/>
      </w:pPr>
      <w:rPr>
        <w:rFonts w:ascii="Tahoma" w:hAnsi="Tahoma" w:eastAsia="Tahoma" w:cs="Tahoma"/>
        <w:b w:val="0"/>
        <w:i w:val="0"/>
        <w:strike w:val="0"/>
        <w:dstrike w:val="0"/>
        <w:color w:val="000000"/>
        <w:sz w:val="24"/>
        <w:szCs w:val="24"/>
        <w:u w:val="none" w:color="000000"/>
        <w:bdr w:val="none" w:color="auto" w:sz="0" w:space="0"/>
        <w:shd w:val="clear" w:color="auto" w:fill="auto"/>
        <w:vertAlign w:val="baseline"/>
      </w:rPr>
    </w:lvl>
    <w:lvl w:ilvl="1" w:tplc="056EC604">
      <w:start w:val="1"/>
      <w:numFmt w:val="lowerLetter"/>
      <w:lvlText w:val="%2"/>
      <w:lvlJc w:val="left"/>
      <w:pPr>
        <w:ind w:left="1080"/>
      </w:pPr>
      <w:rPr>
        <w:rFonts w:ascii="Tahoma" w:hAnsi="Tahoma" w:eastAsia="Tahoma" w:cs="Tahoma"/>
        <w:b w:val="0"/>
        <w:i w:val="0"/>
        <w:strike w:val="0"/>
        <w:dstrike w:val="0"/>
        <w:color w:val="000000"/>
        <w:sz w:val="24"/>
        <w:szCs w:val="24"/>
        <w:u w:val="none" w:color="000000"/>
        <w:bdr w:val="none" w:color="auto" w:sz="0" w:space="0"/>
        <w:shd w:val="clear" w:color="auto" w:fill="auto"/>
        <w:vertAlign w:val="baseline"/>
      </w:rPr>
    </w:lvl>
    <w:lvl w:ilvl="2" w:tplc="37648138">
      <w:start w:val="1"/>
      <w:numFmt w:val="lowerRoman"/>
      <w:lvlText w:val="%3"/>
      <w:lvlJc w:val="left"/>
      <w:pPr>
        <w:ind w:left="1800"/>
      </w:pPr>
      <w:rPr>
        <w:rFonts w:ascii="Tahoma" w:hAnsi="Tahoma" w:eastAsia="Tahoma" w:cs="Tahoma"/>
        <w:b w:val="0"/>
        <w:i w:val="0"/>
        <w:strike w:val="0"/>
        <w:dstrike w:val="0"/>
        <w:color w:val="000000"/>
        <w:sz w:val="24"/>
        <w:szCs w:val="24"/>
        <w:u w:val="none" w:color="000000"/>
        <w:bdr w:val="none" w:color="auto" w:sz="0" w:space="0"/>
        <w:shd w:val="clear" w:color="auto" w:fill="auto"/>
        <w:vertAlign w:val="baseline"/>
      </w:rPr>
    </w:lvl>
    <w:lvl w:ilvl="3" w:tplc="A1523620">
      <w:start w:val="1"/>
      <w:numFmt w:val="decimal"/>
      <w:lvlText w:val="%4"/>
      <w:lvlJc w:val="left"/>
      <w:pPr>
        <w:ind w:left="2520"/>
      </w:pPr>
      <w:rPr>
        <w:rFonts w:ascii="Tahoma" w:hAnsi="Tahoma" w:eastAsia="Tahoma" w:cs="Tahoma"/>
        <w:b w:val="0"/>
        <w:i w:val="0"/>
        <w:strike w:val="0"/>
        <w:dstrike w:val="0"/>
        <w:color w:val="000000"/>
        <w:sz w:val="24"/>
        <w:szCs w:val="24"/>
        <w:u w:val="none" w:color="000000"/>
        <w:bdr w:val="none" w:color="auto" w:sz="0" w:space="0"/>
        <w:shd w:val="clear" w:color="auto" w:fill="auto"/>
        <w:vertAlign w:val="baseline"/>
      </w:rPr>
    </w:lvl>
    <w:lvl w:ilvl="4" w:tplc="C55856F4">
      <w:start w:val="1"/>
      <w:numFmt w:val="lowerLetter"/>
      <w:lvlText w:val="%5"/>
      <w:lvlJc w:val="left"/>
      <w:pPr>
        <w:ind w:left="3240"/>
      </w:pPr>
      <w:rPr>
        <w:rFonts w:ascii="Tahoma" w:hAnsi="Tahoma" w:eastAsia="Tahoma" w:cs="Tahoma"/>
        <w:b w:val="0"/>
        <w:i w:val="0"/>
        <w:strike w:val="0"/>
        <w:dstrike w:val="0"/>
        <w:color w:val="000000"/>
        <w:sz w:val="24"/>
        <w:szCs w:val="24"/>
        <w:u w:val="none" w:color="000000"/>
        <w:bdr w:val="none" w:color="auto" w:sz="0" w:space="0"/>
        <w:shd w:val="clear" w:color="auto" w:fill="auto"/>
        <w:vertAlign w:val="baseline"/>
      </w:rPr>
    </w:lvl>
    <w:lvl w:ilvl="5" w:tplc="54687A7A">
      <w:start w:val="1"/>
      <w:numFmt w:val="lowerRoman"/>
      <w:lvlText w:val="%6"/>
      <w:lvlJc w:val="left"/>
      <w:pPr>
        <w:ind w:left="3960"/>
      </w:pPr>
      <w:rPr>
        <w:rFonts w:ascii="Tahoma" w:hAnsi="Tahoma" w:eastAsia="Tahoma" w:cs="Tahoma"/>
        <w:b w:val="0"/>
        <w:i w:val="0"/>
        <w:strike w:val="0"/>
        <w:dstrike w:val="0"/>
        <w:color w:val="000000"/>
        <w:sz w:val="24"/>
        <w:szCs w:val="24"/>
        <w:u w:val="none" w:color="000000"/>
        <w:bdr w:val="none" w:color="auto" w:sz="0" w:space="0"/>
        <w:shd w:val="clear" w:color="auto" w:fill="auto"/>
        <w:vertAlign w:val="baseline"/>
      </w:rPr>
    </w:lvl>
    <w:lvl w:ilvl="6" w:tplc="049E9F64">
      <w:start w:val="1"/>
      <w:numFmt w:val="decimal"/>
      <w:lvlText w:val="%7"/>
      <w:lvlJc w:val="left"/>
      <w:pPr>
        <w:ind w:left="4680"/>
      </w:pPr>
      <w:rPr>
        <w:rFonts w:ascii="Tahoma" w:hAnsi="Tahoma" w:eastAsia="Tahoma" w:cs="Tahoma"/>
        <w:b w:val="0"/>
        <w:i w:val="0"/>
        <w:strike w:val="0"/>
        <w:dstrike w:val="0"/>
        <w:color w:val="000000"/>
        <w:sz w:val="24"/>
        <w:szCs w:val="24"/>
        <w:u w:val="none" w:color="000000"/>
        <w:bdr w:val="none" w:color="auto" w:sz="0" w:space="0"/>
        <w:shd w:val="clear" w:color="auto" w:fill="auto"/>
        <w:vertAlign w:val="baseline"/>
      </w:rPr>
    </w:lvl>
    <w:lvl w:ilvl="7" w:tplc="5E98710C">
      <w:start w:val="1"/>
      <w:numFmt w:val="lowerLetter"/>
      <w:lvlText w:val="%8"/>
      <w:lvlJc w:val="left"/>
      <w:pPr>
        <w:ind w:left="5400"/>
      </w:pPr>
      <w:rPr>
        <w:rFonts w:ascii="Tahoma" w:hAnsi="Tahoma" w:eastAsia="Tahoma" w:cs="Tahoma"/>
        <w:b w:val="0"/>
        <w:i w:val="0"/>
        <w:strike w:val="0"/>
        <w:dstrike w:val="0"/>
        <w:color w:val="000000"/>
        <w:sz w:val="24"/>
        <w:szCs w:val="24"/>
        <w:u w:val="none" w:color="000000"/>
        <w:bdr w:val="none" w:color="auto" w:sz="0" w:space="0"/>
        <w:shd w:val="clear" w:color="auto" w:fill="auto"/>
        <w:vertAlign w:val="baseline"/>
      </w:rPr>
    </w:lvl>
    <w:lvl w:ilvl="8" w:tplc="4F3AE6F4">
      <w:start w:val="1"/>
      <w:numFmt w:val="lowerRoman"/>
      <w:lvlText w:val="%9"/>
      <w:lvlJc w:val="left"/>
      <w:pPr>
        <w:ind w:left="6120"/>
      </w:pPr>
      <w:rPr>
        <w:rFonts w:ascii="Tahoma" w:hAnsi="Tahoma" w:eastAsia="Tahoma" w:cs="Tahoma"/>
        <w:b w:val="0"/>
        <w:i w:val="0"/>
        <w:strike w:val="0"/>
        <w:dstrike w:val="0"/>
        <w:color w:val="000000"/>
        <w:sz w:val="24"/>
        <w:szCs w:val="24"/>
        <w:u w:val="none" w:color="000000"/>
        <w:bdr w:val="none" w:color="auto" w:sz="0" w:space="0"/>
        <w:shd w:val="clear" w:color="auto" w:fill="auto"/>
        <w:vertAlign w:val="baseline"/>
      </w:rPr>
    </w:lvl>
  </w:abstractNum>
  <w:abstractNum w:abstractNumId="5" w15:restartNumberingAfterBreak="0">
    <w:nsid w:val="1EBF31B6"/>
    <w:multiLevelType w:val="hybridMultilevel"/>
    <w:tmpl w:val="1B8E76B2"/>
    <w:lvl w:ilvl="0" w:tplc="D8C6DD76">
      <w:start w:val="1"/>
      <w:numFmt w:val="decimal"/>
      <w:lvlText w:val="%1"/>
      <w:lvlJc w:val="left"/>
      <w:pPr>
        <w:ind w:left="360"/>
      </w:pPr>
      <w:rPr>
        <w:rFonts w:ascii="Tahoma" w:hAnsi="Tahoma" w:eastAsia="Tahoma" w:cs="Tahoma"/>
        <w:b w:val="0"/>
        <w:i w:val="0"/>
        <w:strike w:val="0"/>
        <w:dstrike w:val="0"/>
        <w:color w:val="000000"/>
        <w:sz w:val="24"/>
        <w:szCs w:val="24"/>
        <w:u w:val="none" w:color="000000"/>
        <w:bdr w:val="none" w:color="auto" w:sz="0" w:space="0"/>
        <w:shd w:val="clear" w:color="auto" w:fill="auto"/>
        <w:vertAlign w:val="baseline"/>
      </w:rPr>
    </w:lvl>
    <w:lvl w:ilvl="1" w:tplc="A7F86736">
      <w:start w:val="11"/>
      <w:numFmt w:val="lowerRoman"/>
      <w:lvlText w:val="%2."/>
      <w:lvlJc w:val="left"/>
      <w:pPr>
        <w:ind w:left="1089"/>
      </w:pPr>
      <w:rPr>
        <w:rFonts w:ascii="Tahoma" w:hAnsi="Tahoma" w:eastAsia="Tahoma" w:cs="Tahoma"/>
        <w:b w:val="0"/>
        <w:i w:val="0"/>
        <w:strike w:val="0"/>
        <w:dstrike w:val="0"/>
        <w:color w:val="000000"/>
        <w:sz w:val="24"/>
        <w:szCs w:val="24"/>
        <w:u w:val="none" w:color="000000"/>
        <w:bdr w:val="none" w:color="auto" w:sz="0" w:space="0"/>
        <w:shd w:val="clear" w:color="auto" w:fill="auto"/>
        <w:vertAlign w:val="baseline"/>
      </w:rPr>
    </w:lvl>
    <w:lvl w:ilvl="2" w:tplc="EA9ABCA6">
      <w:start w:val="1"/>
      <w:numFmt w:val="lowerRoman"/>
      <w:lvlText w:val="%3"/>
      <w:lvlJc w:val="left"/>
      <w:pPr>
        <w:ind w:left="1460"/>
      </w:pPr>
      <w:rPr>
        <w:rFonts w:ascii="Tahoma" w:hAnsi="Tahoma" w:eastAsia="Tahoma" w:cs="Tahoma"/>
        <w:b w:val="0"/>
        <w:i w:val="0"/>
        <w:strike w:val="0"/>
        <w:dstrike w:val="0"/>
        <w:color w:val="000000"/>
        <w:sz w:val="24"/>
        <w:szCs w:val="24"/>
        <w:u w:val="none" w:color="000000"/>
        <w:bdr w:val="none" w:color="auto" w:sz="0" w:space="0"/>
        <w:shd w:val="clear" w:color="auto" w:fill="auto"/>
        <w:vertAlign w:val="baseline"/>
      </w:rPr>
    </w:lvl>
    <w:lvl w:ilvl="3" w:tplc="AD2C267C">
      <w:start w:val="1"/>
      <w:numFmt w:val="decimal"/>
      <w:lvlText w:val="%4"/>
      <w:lvlJc w:val="left"/>
      <w:pPr>
        <w:ind w:left="2180"/>
      </w:pPr>
      <w:rPr>
        <w:rFonts w:ascii="Tahoma" w:hAnsi="Tahoma" w:eastAsia="Tahoma" w:cs="Tahoma"/>
        <w:b w:val="0"/>
        <w:i w:val="0"/>
        <w:strike w:val="0"/>
        <w:dstrike w:val="0"/>
        <w:color w:val="000000"/>
        <w:sz w:val="24"/>
        <w:szCs w:val="24"/>
        <w:u w:val="none" w:color="000000"/>
        <w:bdr w:val="none" w:color="auto" w:sz="0" w:space="0"/>
        <w:shd w:val="clear" w:color="auto" w:fill="auto"/>
        <w:vertAlign w:val="baseline"/>
      </w:rPr>
    </w:lvl>
    <w:lvl w:ilvl="4" w:tplc="E3B093B4">
      <w:start w:val="1"/>
      <w:numFmt w:val="lowerLetter"/>
      <w:lvlText w:val="%5"/>
      <w:lvlJc w:val="left"/>
      <w:pPr>
        <w:ind w:left="2900"/>
      </w:pPr>
      <w:rPr>
        <w:rFonts w:ascii="Tahoma" w:hAnsi="Tahoma" w:eastAsia="Tahoma" w:cs="Tahoma"/>
        <w:b w:val="0"/>
        <w:i w:val="0"/>
        <w:strike w:val="0"/>
        <w:dstrike w:val="0"/>
        <w:color w:val="000000"/>
        <w:sz w:val="24"/>
        <w:szCs w:val="24"/>
        <w:u w:val="none" w:color="000000"/>
        <w:bdr w:val="none" w:color="auto" w:sz="0" w:space="0"/>
        <w:shd w:val="clear" w:color="auto" w:fill="auto"/>
        <w:vertAlign w:val="baseline"/>
      </w:rPr>
    </w:lvl>
    <w:lvl w:ilvl="5" w:tplc="C5747222">
      <w:start w:val="1"/>
      <w:numFmt w:val="lowerRoman"/>
      <w:lvlText w:val="%6"/>
      <w:lvlJc w:val="left"/>
      <w:pPr>
        <w:ind w:left="3620"/>
      </w:pPr>
      <w:rPr>
        <w:rFonts w:ascii="Tahoma" w:hAnsi="Tahoma" w:eastAsia="Tahoma" w:cs="Tahoma"/>
        <w:b w:val="0"/>
        <w:i w:val="0"/>
        <w:strike w:val="0"/>
        <w:dstrike w:val="0"/>
        <w:color w:val="000000"/>
        <w:sz w:val="24"/>
        <w:szCs w:val="24"/>
        <w:u w:val="none" w:color="000000"/>
        <w:bdr w:val="none" w:color="auto" w:sz="0" w:space="0"/>
        <w:shd w:val="clear" w:color="auto" w:fill="auto"/>
        <w:vertAlign w:val="baseline"/>
      </w:rPr>
    </w:lvl>
    <w:lvl w:ilvl="6" w:tplc="DFFA149A">
      <w:start w:val="1"/>
      <w:numFmt w:val="decimal"/>
      <w:lvlText w:val="%7"/>
      <w:lvlJc w:val="left"/>
      <w:pPr>
        <w:ind w:left="4340"/>
      </w:pPr>
      <w:rPr>
        <w:rFonts w:ascii="Tahoma" w:hAnsi="Tahoma" w:eastAsia="Tahoma" w:cs="Tahoma"/>
        <w:b w:val="0"/>
        <w:i w:val="0"/>
        <w:strike w:val="0"/>
        <w:dstrike w:val="0"/>
        <w:color w:val="000000"/>
        <w:sz w:val="24"/>
        <w:szCs w:val="24"/>
        <w:u w:val="none" w:color="000000"/>
        <w:bdr w:val="none" w:color="auto" w:sz="0" w:space="0"/>
        <w:shd w:val="clear" w:color="auto" w:fill="auto"/>
        <w:vertAlign w:val="baseline"/>
      </w:rPr>
    </w:lvl>
    <w:lvl w:ilvl="7" w:tplc="CA78F1D0">
      <w:start w:val="1"/>
      <w:numFmt w:val="lowerLetter"/>
      <w:lvlText w:val="%8"/>
      <w:lvlJc w:val="left"/>
      <w:pPr>
        <w:ind w:left="5060"/>
      </w:pPr>
      <w:rPr>
        <w:rFonts w:ascii="Tahoma" w:hAnsi="Tahoma" w:eastAsia="Tahoma" w:cs="Tahoma"/>
        <w:b w:val="0"/>
        <w:i w:val="0"/>
        <w:strike w:val="0"/>
        <w:dstrike w:val="0"/>
        <w:color w:val="000000"/>
        <w:sz w:val="24"/>
        <w:szCs w:val="24"/>
        <w:u w:val="none" w:color="000000"/>
        <w:bdr w:val="none" w:color="auto" w:sz="0" w:space="0"/>
        <w:shd w:val="clear" w:color="auto" w:fill="auto"/>
        <w:vertAlign w:val="baseline"/>
      </w:rPr>
    </w:lvl>
    <w:lvl w:ilvl="8" w:tplc="6D12E790">
      <w:start w:val="1"/>
      <w:numFmt w:val="lowerRoman"/>
      <w:lvlText w:val="%9"/>
      <w:lvlJc w:val="left"/>
      <w:pPr>
        <w:ind w:left="5780"/>
      </w:pPr>
      <w:rPr>
        <w:rFonts w:ascii="Tahoma" w:hAnsi="Tahoma" w:eastAsia="Tahoma" w:cs="Tahoma"/>
        <w:b w:val="0"/>
        <w:i w:val="0"/>
        <w:strike w:val="0"/>
        <w:dstrike w:val="0"/>
        <w:color w:val="000000"/>
        <w:sz w:val="24"/>
        <w:szCs w:val="24"/>
        <w:u w:val="none" w:color="000000"/>
        <w:bdr w:val="none" w:color="auto" w:sz="0" w:space="0"/>
        <w:shd w:val="clear" w:color="auto" w:fill="auto"/>
        <w:vertAlign w:val="baseline"/>
      </w:rPr>
    </w:lvl>
  </w:abstractNum>
  <w:abstractNum w:abstractNumId="6" w15:restartNumberingAfterBreak="0">
    <w:nsid w:val="226B1634"/>
    <w:multiLevelType w:val="hybridMultilevel"/>
    <w:tmpl w:val="F51E40BA"/>
    <w:lvl w:ilvl="0" w:tplc="84064F4E">
      <w:start w:val="1"/>
      <w:numFmt w:val="bullet"/>
      <w:lvlText w:val="•"/>
      <w:lvlJc w:val="left"/>
      <w:pPr>
        <w:ind w:left="36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EEF6D316">
      <w:start w:val="1"/>
      <w:numFmt w:val="bullet"/>
      <w:lvlText w:val="o"/>
      <w:lvlJc w:val="left"/>
      <w:pPr>
        <w:ind w:left="72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2" w:tplc="9B184D64">
      <w:start w:val="1"/>
      <w:numFmt w:val="bullet"/>
      <w:lvlRestart w:val="0"/>
      <w:lvlText w:val="•"/>
      <w:lvlJc w:val="left"/>
      <w:pPr>
        <w:ind w:left="1066"/>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3" w:tplc="43E87F8A">
      <w:start w:val="1"/>
      <w:numFmt w:val="bullet"/>
      <w:lvlText w:val="•"/>
      <w:lvlJc w:val="left"/>
      <w:pPr>
        <w:ind w:left="180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6984772E">
      <w:start w:val="1"/>
      <w:numFmt w:val="bullet"/>
      <w:lvlText w:val="o"/>
      <w:lvlJc w:val="left"/>
      <w:pPr>
        <w:ind w:left="252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5" w:tplc="8B748B5A">
      <w:start w:val="1"/>
      <w:numFmt w:val="bullet"/>
      <w:lvlText w:val="▪"/>
      <w:lvlJc w:val="left"/>
      <w:pPr>
        <w:ind w:left="324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6" w:tplc="83A61920">
      <w:start w:val="1"/>
      <w:numFmt w:val="bullet"/>
      <w:lvlText w:val="•"/>
      <w:lvlJc w:val="left"/>
      <w:pPr>
        <w:ind w:left="396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383A88E0">
      <w:start w:val="1"/>
      <w:numFmt w:val="bullet"/>
      <w:lvlText w:val="o"/>
      <w:lvlJc w:val="left"/>
      <w:pPr>
        <w:ind w:left="468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8" w:tplc="86B0B60C">
      <w:start w:val="1"/>
      <w:numFmt w:val="bullet"/>
      <w:lvlText w:val="▪"/>
      <w:lvlJc w:val="left"/>
      <w:pPr>
        <w:ind w:left="540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abstractNum>
  <w:abstractNum w:abstractNumId="7" w15:restartNumberingAfterBreak="0">
    <w:nsid w:val="23BE67F2"/>
    <w:multiLevelType w:val="hybridMultilevel"/>
    <w:tmpl w:val="E8C0AD34"/>
    <w:lvl w:ilvl="0" w:tplc="38DE0712">
      <w:start w:val="1"/>
      <w:numFmt w:val="decimal"/>
      <w:lvlText w:val="%1"/>
      <w:lvlJc w:val="left"/>
      <w:pPr>
        <w:ind w:left="360"/>
      </w:pPr>
      <w:rPr>
        <w:rFonts w:ascii="Tahoma" w:hAnsi="Tahoma" w:eastAsia="Tahoma" w:cs="Tahoma"/>
        <w:b w:val="0"/>
        <w:i w:val="0"/>
        <w:strike w:val="0"/>
        <w:dstrike w:val="0"/>
        <w:color w:val="000000"/>
        <w:sz w:val="24"/>
        <w:szCs w:val="24"/>
        <w:u w:val="none" w:color="000000"/>
        <w:bdr w:val="none" w:color="auto" w:sz="0" w:space="0"/>
        <w:shd w:val="clear" w:color="auto" w:fill="auto"/>
        <w:vertAlign w:val="baseline"/>
      </w:rPr>
    </w:lvl>
    <w:lvl w:ilvl="1" w:tplc="A93E2256">
      <w:start w:val="1"/>
      <w:numFmt w:val="lowerLetter"/>
      <w:lvlText w:val="%2)"/>
      <w:lvlJc w:val="left"/>
      <w:pPr>
        <w:ind w:left="1066"/>
      </w:pPr>
      <w:rPr>
        <w:rFonts w:ascii="Tahoma" w:hAnsi="Tahoma" w:eastAsia="Tahoma" w:cs="Tahoma"/>
        <w:b w:val="0"/>
        <w:i w:val="0"/>
        <w:strike w:val="0"/>
        <w:dstrike w:val="0"/>
        <w:color w:val="000000"/>
        <w:sz w:val="24"/>
        <w:szCs w:val="24"/>
        <w:u w:val="none" w:color="000000"/>
        <w:bdr w:val="none" w:color="auto" w:sz="0" w:space="0"/>
        <w:shd w:val="clear" w:color="auto" w:fill="auto"/>
        <w:vertAlign w:val="baseline"/>
      </w:rPr>
    </w:lvl>
    <w:lvl w:ilvl="2" w:tplc="A886929A">
      <w:start w:val="1"/>
      <w:numFmt w:val="lowerRoman"/>
      <w:lvlText w:val="%3"/>
      <w:lvlJc w:val="left"/>
      <w:pPr>
        <w:ind w:left="1800"/>
      </w:pPr>
      <w:rPr>
        <w:rFonts w:ascii="Tahoma" w:hAnsi="Tahoma" w:eastAsia="Tahoma" w:cs="Tahoma"/>
        <w:b w:val="0"/>
        <w:i w:val="0"/>
        <w:strike w:val="0"/>
        <w:dstrike w:val="0"/>
        <w:color w:val="000000"/>
        <w:sz w:val="24"/>
        <w:szCs w:val="24"/>
        <w:u w:val="none" w:color="000000"/>
        <w:bdr w:val="none" w:color="auto" w:sz="0" w:space="0"/>
        <w:shd w:val="clear" w:color="auto" w:fill="auto"/>
        <w:vertAlign w:val="baseline"/>
      </w:rPr>
    </w:lvl>
    <w:lvl w:ilvl="3" w:tplc="8050F350">
      <w:start w:val="1"/>
      <w:numFmt w:val="decimal"/>
      <w:lvlText w:val="%4"/>
      <w:lvlJc w:val="left"/>
      <w:pPr>
        <w:ind w:left="2520"/>
      </w:pPr>
      <w:rPr>
        <w:rFonts w:ascii="Tahoma" w:hAnsi="Tahoma" w:eastAsia="Tahoma" w:cs="Tahoma"/>
        <w:b w:val="0"/>
        <w:i w:val="0"/>
        <w:strike w:val="0"/>
        <w:dstrike w:val="0"/>
        <w:color w:val="000000"/>
        <w:sz w:val="24"/>
        <w:szCs w:val="24"/>
        <w:u w:val="none" w:color="000000"/>
        <w:bdr w:val="none" w:color="auto" w:sz="0" w:space="0"/>
        <w:shd w:val="clear" w:color="auto" w:fill="auto"/>
        <w:vertAlign w:val="baseline"/>
      </w:rPr>
    </w:lvl>
    <w:lvl w:ilvl="4" w:tplc="FB102640">
      <w:start w:val="1"/>
      <w:numFmt w:val="lowerLetter"/>
      <w:lvlText w:val="%5"/>
      <w:lvlJc w:val="left"/>
      <w:pPr>
        <w:ind w:left="3240"/>
      </w:pPr>
      <w:rPr>
        <w:rFonts w:ascii="Tahoma" w:hAnsi="Tahoma" w:eastAsia="Tahoma" w:cs="Tahoma"/>
        <w:b w:val="0"/>
        <w:i w:val="0"/>
        <w:strike w:val="0"/>
        <w:dstrike w:val="0"/>
        <w:color w:val="000000"/>
        <w:sz w:val="24"/>
        <w:szCs w:val="24"/>
        <w:u w:val="none" w:color="000000"/>
        <w:bdr w:val="none" w:color="auto" w:sz="0" w:space="0"/>
        <w:shd w:val="clear" w:color="auto" w:fill="auto"/>
        <w:vertAlign w:val="baseline"/>
      </w:rPr>
    </w:lvl>
    <w:lvl w:ilvl="5" w:tplc="F0A21340">
      <w:start w:val="1"/>
      <w:numFmt w:val="lowerRoman"/>
      <w:lvlText w:val="%6"/>
      <w:lvlJc w:val="left"/>
      <w:pPr>
        <w:ind w:left="3960"/>
      </w:pPr>
      <w:rPr>
        <w:rFonts w:ascii="Tahoma" w:hAnsi="Tahoma" w:eastAsia="Tahoma" w:cs="Tahoma"/>
        <w:b w:val="0"/>
        <w:i w:val="0"/>
        <w:strike w:val="0"/>
        <w:dstrike w:val="0"/>
        <w:color w:val="000000"/>
        <w:sz w:val="24"/>
        <w:szCs w:val="24"/>
        <w:u w:val="none" w:color="000000"/>
        <w:bdr w:val="none" w:color="auto" w:sz="0" w:space="0"/>
        <w:shd w:val="clear" w:color="auto" w:fill="auto"/>
        <w:vertAlign w:val="baseline"/>
      </w:rPr>
    </w:lvl>
    <w:lvl w:ilvl="6" w:tplc="BBC401FE">
      <w:start w:val="1"/>
      <w:numFmt w:val="decimal"/>
      <w:lvlText w:val="%7"/>
      <w:lvlJc w:val="left"/>
      <w:pPr>
        <w:ind w:left="4680"/>
      </w:pPr>
      <w:rPr>
        <w:rFonts w:ascii="Tahoma" w:hAnsi="Tahoma" w:eastAsia="Tahoma" w:cs="Tahoma"/>
        <w:b w:val="0"/>
        <w:i w:val="0"/>
        <w:strike w:val="0"/>
        <w:dstrike w:val="0"/>
        <w:color w:val="000000"/>
        <w:sz w:val="24"/>
        <w:szCs w:val="24"/>
        <w:u w:val="none" w:color="000000"/>
        <w:bdr w:val="none" w:color="auto" w:sz="0" w:space="0"/>
        <w:shd w:val="clear" w:color="auto" w:fill="auto"/>
        <w:vertAlign w:val="baseline"/>
      </w:rPr>
    </w:lvl>
    <w:lvl w:ilvl="7" w:tplc="BB9AA2EC">
      <w:start w:val="1"/>
      <w:numFmt w:val="lowerLetter"/>
      <w:lvlText w:val="%8"/>
      <w:lvlJc w:val="left"/>
      <w:pPr>
        <w:ind w:left="5400"/>
      </w:pPr>
      <w:rPr>
        <w:rFonts w:ascii="Tahoma" w:hAnsi="Tahoma" w:eastAsia="Tahoma" w:cs="Tahoma"/>
        <w:b w:val="0"/>
        <w:i w:val="0"/>
        <w:strike w:val="0"/>
        <w:dstrike w:val="0"/>
        <w:color w:val="000000"/>
        <w:sz w:val="24"/>
        <w:szCs w:val="24"/>
        <w:u w:val="none" w:color="000000"/>
        <w:bdr w:val="none" w:color="auto" w:sz="0" w:space="0"/>
        <w:shd w:val="clear" w:color="auto" w:fill="auto"/>
        <w:vertAlign w:val="baseline"/>
      </w:rPr>
    </w:lvl>
    <w:lvl w:ilvl="8" w:tplc="C79054C0">
      <w:start w:val="1"/>
      <w:numFmt w:val="lowerRoman"/>
      <w:lvlText w:val="%9"/>
      <w:lvlJc w:val="left"/>
      <w:pPr>
        <w:ind w:left="6120"/>
      </w:pPr>
      <w:rPr>
        <w:rFonts w:ascii="Tahoma" w:hAnsi="Tahoma" w:eastAsia="Tahoma" w:cs="Tahoma"/>
        <w:b w:val="0"/>
        <w:i w:val="0"/>
        <w:strike w:val="0"/>
        <w:dstrike w:val="0"/>
        <w:color w:val="000000"/>
        <w:sz w:val="24"/>
        <w:szCs w:val="24"/>
        <w:u w:val="none" w:color="000000"/>
        <w:bdr w:val="none" w:color="auto" w:sz="0" w:space="0"/>
        <w:shd w:val="clear" w:color="auto" w:fill="auto"/>
        <w:vertAlign w:val="baseline"/>
      </w:rPr>
    </w:lvl>
  </w:abstractNum>
  <w:abstractNum w:abstractNumId="8" w15:restartNumberingAfterBreak="0">
    <w:nsid w:val="2D7A4E7D"/>
    <w:multiLevelType w:val="hybridMultilevel"/>
    <w:tmpl w:val="A73AE37C"/>
    <w:lvl w:ilvl="0" w:tplc="BF64CFD2">
      <w:start w:val="1"/>
      <w:numFmt w:val="bullet"/>
      <w:lvlText w:val="•"/>
      <w:lvlJc w:val="left"/>
      <w:pPr>
        <w:ind w:left="36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3736630C">
      <w:start w:val="1"/>
      <w:numFmt w:val="bullet"/>
      <w:lvlText w:val="o"/>
      <w:lvlJc w:val="left"/>
      <w:pPr>
        <w:ind w:left="72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2" w:tplc="60065872">
      <w:start w:val="1"/>
      <w:numFmt w:val="bullet"/>
      <w:lvlRestart w:val="0"/>
      <w:lvlText w:val="•"/>
      <w:lvlJc w:val="left"/>
      <w:pPr>
        <w:ind w:left="1066"/>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3" w:tplc="80BC28E4">
      <w:start w:val="1"/>
      <w:numFmt w:val="bullet"/>
      <w:lvlText w:val="•"/>
      <w:lvlJc w:val="left"/>
      <w:pPr>
        <w:ind w:left="180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35DC8066">
      <w:start w:val="1"/>
      <w:numFmt w:val="bullet"/>
      <w:lvlText w:val="o"/>
      <w:lvlJc w:val="left"/>
      <w:pPr>
        <w:ind w:left="252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5" w:tplc="49A6EDC0">
      <w:start w:val="1"/>
      <w:numFmt w:val="bullet"/>
      <w:lvlText w:val="▪"/>
      <w:lvlJc w:val="left"/>
      <w:pPr>
        <w:ind w:left="324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6" w:tplc="9CA4C792">
      <w:start w:val="1"/>
      <w:numFmt w:val="bullet"/>
      <w:lvlText w:val="•"/>
      <w:lvlJc w:val="left"/>
      <w:pPr>
        <w:ind w:left="396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CB5C2716">
      <w:start w:val="1"/>
      <w:numFmt w:val="bullet"/>
      <w:lvlText w:val="o"/>
      <w:lvlJc w:val="left"/>
      <w:pPr>
        <w:ind w:left="468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8" w:tplc="BAF4BEC0">
      <w:start w:val="1"/>
      <w:numFmt w:val="bullet"/>
      <w:lvlText w:val="▪"/>
      <w:lvlJc w:val="left"/>
      <w:pPr>
        <w:ind w:left="540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abstractNum>
  <w:abstractNum w:abstractNumId="9" w15:restartNumberingAfterBreak="0">
    <w:nsid w:val="31484F4C"/>
    <w:multiLevelType w:val="hybridMultilevel"/>
    <w:tmpl w:val="D5246AAA"/>
    <w:lvl w:ilvl="0" w:tplc="D8C6DD76">
      <w:start w:val="1"/>
      <w:numFmt w:val="decimal"/>
      <w:lvlText w:val="%1"/>
      <w:lvlJc w:val="left"/>
      <w:pPr>
        <w:ind w:left="1082"/>
      </w:pPr>
      <w:rPr>
        <w:rFonts w:ascii="Tahoma" w:hAnsi="Tahoma" w:eastAsia="Tahoma" w:cs="Tahoma"/>
        <w:b w:val="0"/>
        <w:i w:val="0"/>
        <w:strike w:val="0"/>
        <w:dstrike w:val="0"/>
        <w:color w:val="000000"/>
        <w:sz w:val="24"/>
        <w:szCs w:val="24"/>
        <w:u w:val="none" w:color="000000"/>
        <w:bdr w:val="none" w:color="auto" w:sz="0" w:space="0"/>
        <w:shd w:val="clear" w:color="auto" w:fill="auto"/>
        <w:vertAlign w:val="baseline"/>
      </w:rPr>
    </w:lvl>
    <w:lvl w:ilvl="1" w:tplc="08090019" w:tentative="1">
      <w:start w:val="1"/>
      <w:numFmt w:val="lowerLetter"/>
      <w:lvlText w:val="%2."/>
      <w:lvlJc w:val="left"/>
      <w:pPr>
        <w:ind w:left="2162" w:hanging="360"/>
      </w:pPr>
    </w:lvl>
    <w:lvl w:ilvl="2" w:tplc="0809001B" w:tentative="1">
      <w:start w:val="1"/>
      <w:numFmt w:val="lowerRoman"/>
      <w:lvlText w:val="%3."/>
      <w:lvlJc w:val="right"/>
      <w:pPr>
        <w:ind w:left="2882" w:hanging="180"/>
      </w:pPr>
    </w:lvl>
    <w:lvl w:ilvl="3" w:tplc="0809000F" w:tentative="1">
      <w:start w:val="1"/>
      <w:numFmt w:val="decimal"/>
      <w:lvlText w:val="%4."/>
      <w:lvlJc w:val="left"/>
      <w:pPr>
        <w:ind w:left="3602" w:hanging="360"/>
      </w:pPr>
    </w:lvl>
    <w:lvl w:ilvl="4" w:tplc="08090019" w:tentative="1">
      <w:start w:val="1"/>
      <w:numFmt w:val="lowerLetter"/>
      <w:lvlText w:val="%5."/>
      <w:lvlJc w:val="left"/>
      <w:pPr>
        <w:ind w:left="4322" w:hanging="360"/>
      </w:pPr>
    </w:lvl>
    <w:lvl w:ilvl="5" w:tplc="0809001B" w:tentative="1">
      <w:start w:val="1"/>
      <w:numFmt w:val="lowerRoman"/>
      <w:lvlText w:val="%6."/>
      <w:lvlJc w:val="right"/>
      <w:pPr>
        <w:ind w:left="5042" w:hanging="180"/>
      </w:pPr>
    </w:lvl>
    <w:lvl w:ilvl="6" w:tplc="0809000F" w:tentative="1">
      <w:start w:val="1"/>
      <w:numFmt w:val="decimal"/>
      <w:lvlText w:val="%7."/>
      <w:lvlJc w:val="left"/>
      <w:pPr>
        <w:ind w:left="5762" w:hanging="360"/>
      </w:pPr>
    </w:lvl>
    <w:lvl w:ilvl="7" w:tplc="08090019" w:tentative="1">
      <w:start w:val="1"/>
      <w:numFmt w:val="lowerLetter"/>
      <w:lvlText w:val="%8."/>
      <w:lvlJc w:val="left"/>
      <w:pPr>
        <w:ind w:left="6482" w:hanging="360"/>
      </w:pPr>
    </w:lvl>
    <w:lvl w:ilvl="8" w:tplc="0809001B" w:tentative="1">
      <w:start w:val="1"/>
      <w:numFmt w:val="lowerRoman"/>
      <w:lvlText w:val="%9."/>
      <w:lvlJc w:val="right"/>
      <w:pPr>
        <w:ind w:left="7202" w:hanging="180"/>
      </w:pPr>
    </w:lvl>
  </w:abstractNum>
  <w:abstractNum w:abstractNumId="10" w15:restartNumberingAfterBreak="0">
    <w:nsid w:val="39B178A3"/>
    <w:multiLevelType w:val="hybridMultilevel"/>
    <w:tmpl w:val="3740F8F0"/>
    <w:lvl w:ilvl="0" w:tplc="FFFFFFFF">
      <w:start w:val="1"/>
      <w:numFmt w:val="decimal"/>
      <w:lvlText w:val="%1."/>
      <w:lvlJc w:val="left"/>
      <w:pPr>
        <w:ind w:left="360" w:hanging="360"/>
      </w:pPr>
      <w:rPr>
        <w:b w:val="0"/>
      </w:rPr>
    </w:lvl>
    <w:lvl w:ilvl="1" w:tplc="08090019">
      <w:start w:val="1"/>
      <w:numFmt w:val="lowerLetter"/>
      <w:lvlText w:val="%2."/>
      <w:lvlJc w:val="left"/>
      <w:pPr>
        <w:ind w:left="1081" w:hanging="360"/>
      </w:pPr>
    </w:lvl>
    <w:lvl w:ilvl="2" w:tplc="0809001B">
      <w:start w:val="1"/>
      <w:numFmt w:val="lowerRoman"/>
      <w:lvlText w:val="%3."/>
      <w:lvlJc w:val="right"/>
      <w:pPr>
        <w:ind w:left="1801" w:hanging="180"/>
      </w:pPr>
    </w:lvl>
    <w:lvl w:ilvl="3" w:tplc="0809000F" w:tentative="1">
      <w:start w:val="1"/>
      <w:numFmt w:val="decimal"/>
      <w:lvlText w:val="%4."/>
      <w:lvlJc w:val="left"/>
      <w:pPr>
        <w:ind w:left="2521" w:hanging="360"/>
      </w:pPr>
    </w:lvl>
    <w:lvl w:ilvl="4" w:tplc="08090019" w:tentative="1">
      <w:start w:val="1"/>
      <w:numFmt w:val="lowerLetter"/>
      <w:lvlText w:val="%5."/>
      <w:lvlJc w:val="left"/>
      <w:pPr>
        <w:ind w:left="3241" w:hanging="360"/>
      </w:pPr>
    </w:lvl>
    <w:lvl w:ilvl="5" w:tplc="0809001B" w:tentative="1">
      <w:start w:val="1"/>
      <w:numFmt w:val="lowerRoman"/>
      <w:lvlText w:val="%6."/>
      <w:lvlJc w:val="right"/>
      <w:pPr>
        <w:ind w:left="3961" w:hanging="180"/>
      </w:pPr>
    </w:lvl>
    <w:lvl w:ilvl="6" w:tplc="0809000F" w:tentative="1">
      <w:start w:val="1"/>
      <w:numFmt w:val="decimal"/>
      <w:lvlText w:val="%7."/>
      <w:lvlJc w:val="left"/>
      <w:pPr>
        <w:ind w:left="4681" w:hanging="360"/>
      </w:pPr>
    </w:lvl>
    <w:lvl w:ilvl="7" w:tplc="08090019" w:tentative="1">
      <w:start w:val="1"/>
      <w:numFmt w:val="lowerLetter"/>
      <w:lvlText w:val="%8."/>
      <w:lvlJc w:val="left"/>
      <w:pPr>
        <w:ind w:left="5401" w:hanging="360"/>
      </w:pPr>
    </w:lvl>
    <w:lvl w:ilvl="8" w:tplc="0809001B" w:tentative="1">
      <w:start w:val="1"/>
      <w:numFmt w:val="lowerRoman"/>
      <w:lvlText w:val="%9."/>
      <w:lvlJc w:val="right"/>
      <w:pPr>
        <w:ind w:left="6121" w:hanging="180"/>
      </w:pPr>
    </w:lvl>
  </w:abstractNum>
  <w:abstractNum w:abstractNumId="11" w15:restartNumberingAfterBreak="0">
    <w:nsid w:val="3AE929EC"/>
    <w:multiLevelType w:val="hybridMultilevel"/>
    <w:tmpl w:val="1B6684DA"/>
    <w:lvl w:ilvl="0" w:tplc="0AEAF97A">
      <w:start w:val="1"/>
      <w:numFmt w:val="bullet"/>
      <w:lvlText w:val="•"/>
      <w:lvlJc w:val="left"/>
      <w:pPr>
        <w:ind w:left="36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8266EDCC">
      <w:start w:val="1"/>
      <w:numFmt w:val="bullet"/>
      <w:lvlText w:val="o"/>
      <w:lvlJc w:val="left"/>
      <w:pPr>
        <w:ind w:left="72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2" w:tplc="702815CA">
      <w:start w:val="1"/>
      <w:numFmt w:val="bullet"/>
      <w:lvlRestart w:val="0"/>
      <w:lvlText w:val="•"/>
      <w:lvlJc w:val="left"/>
      <w:pPr>
        <w:ind w:left="1066"/>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3" w:tplc="4A3A1F30">
      <w:start w:val="1"/>
      <w:numFmt w:val="bullet"/>
      <w:lvlText w:val="•"/>
      <w:lvlJc w:val="left"/>
      <w:pPr>
        <w:ind w:left="180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FEF0F9FA">
      <w:start w:val="1"/>
      <w:numFmt w:val="bullet"/>
      <w:lvlText w:val="o"/>
      <w:lvlJc w:val="left"/>
      <w:pPr>
        <w:ind w:left="252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5" w:tplc="975632AE">
      <w:start w:val="1"/>
      <w:numFmt w:val="bullet"/>
      <w:lvlText w:val="▪"/>
      <w:lvlJc w:val="left"/>
      <w:pPr>
        <w:ind w:left="324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6" w:tplc="AB186BBC">
      <w:start w:val="1"/>
      <w:numFmt w:val="bullet"/>
      <w:lvlText w:val="•"/>
      <w:lvlJc w:val="left"/>
      <w:pPr>
        <w:ind w:left="396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7EAC1858">
      <w:start w:val="1"/>
      <w:numFmt w:val="bullet"/>
      <w:lvlText w:val="o"/>
      <w:lvlJc w:val="left"/>
      <w:pPr>
        <w:ind w:left="468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8" w:tplc="70B8C5E2">
      <w:start w:val="1"/>
      <w:numFmt w:val="bullet"/>
      <w:lvlText w:val="▪"/>
      <w:lvlJc w:val="left"/>
      <w:pPr>
        <w:ind w:left="540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abstractNum>
  <w:abstractNum w:abstractNumId="12" w15:restartNumberingAfterBreak="0">
    <w:nsid w:val="455E7A5F"/>
    <w:multiLevelType w:val="hybridMultilevel"/>
    <w:tmpl w:val="D556D9EC"/>
    <w:lvl w:ilvl="0" w:tplc="F2D8FF90">
      <w:start w:val="38"/>
      <w:numFmt w:val="decimal"/>
      <w:lvlText w:val="%1."/>
      <w:lvlJc w:val="left"/>
      <w:pPr>
        <w:ind w:left="360"/>
      </w:pPr>
      <w:rPr>
        <w:rFonts w:ascii="Tahoma" w:hAnsi="Tahoma" w:eastAsia="Tahoma" w:cs="Tahoma"/>
        <w:b w:val="0"/>
        <w:i w:val="0"/>
        <w:strike w:val="0"/>
        <w:dstrike w:val="0"/>
        <w:color w:val="000000"/>
        <w:sz w:val="24"/>
        <w:szCs w:val="24"/>
        <w:u w:val="none" w:color="000000"/>
        <w:bdr w:val="none" w:color="auto" w:sz="0" w:space="0"/>
        <w:shd w:val="clear" w:color="auto" w:fill="auto"/>
        <w:vertAlign w:val="baseline"/>
      </w:rPr>
    </w:lvl>
    <w:lvl w:ilvl="1" w:tplc="EA6838B8">
      <w:start w:val="1"/>
      <w:numFmt w:val="bullet"/>
      <w:lvlText w:val="•"/>
      <w:lvlJc w:val="left"/>
      <w:pPr>
        <w:ind w:left="72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2" w:tplc="6E7ADE84">
      <w:start w:val="1"/>
      <w:numFmt w:val="bullet"/>
      <w:lvlText w:val="▪"/>
      <w:lvlJc w:val="left"/>
      <w:pPr>
        <w:ind w:left="144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3" w:tplc="133085E2">
      <w:start w:val="1"/>
      <w:numFmt w:val="bullet"/>
      <w:lvlText w:val="•"/>
      <w:lvlJc w:val="left"/>
      <w:pPr>
        <w:ind w:left="216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A53C95CA">
      <w:start w:val="1"/>
      <w:numFmt w:val="bullet"/>
      <w:lvlText w:val="o"/>
      <w:lvlJc w:val="left"/>
      <w:pPr>
        <w:ind w:left="288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5" w:tplc="D1765B30">
      <w:start w:val="1"/>
      <w:numFmt w:val="bullet"/>
      <w:lvlText w:val="▪"/>
      <w:lvlJc w:val="left"/>
      <w:pPr>
        <w:ind w:left="360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6" w:tplc="D0D03A92">
      <w:start w:val="1"/>
      <w:numFmt w:val="bullet"/>
      <w:lvlText w:val="•"/>
      <w:lvlJc w:val="left"/>
      <w:pPr>
        <w:ind w:left="432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4D5876DC">
      <w:start w:val="1"/>
      <w:numFmt w:val="bullet"/>
      <w:lvlText w:val="o"/>
      <w:lvlJc w:val="left"/>
      <w:pPr>
        <w:ind w:left="504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8" w:tplc="542A322E">
      <w:start w:val="1"/>
      <w:numFmt w:val="bullet"/>
      <w:lvlText w:val="▪"/>
      <w:lvlJc w:val="left"/>
      <w:pPr>
        <w:ind w:left="576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abstractNum>
  <w:abstractNum w:abstractNumId="13" w15:restartNumberingAfterBreak="0">
    <w:nsid w:val="4B442FC6"/>
    <w:multiLevelType w:val="hybridMultilevel"/>
    <w:tmpl w:val="F606D9B8"/>
    <w:lvl w:ilvl="0" w:tplc="E6C823A4">
      <w:start w:val="1"/>
      <w:numFmt w:val="bullet"/>
      <w:lvlText w:val="•"/>
      <w:lvlJc w:val="left"/>
      <w:pPr>
        <w:ind w:left="36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C17403C6">
      <w:start w:val="1"/>
      <w:numFmt w:val="bullet"/>
      <w:lvlText w:val="o"/>
      <w:lvlJc w:val="left"/>
      <w:pPr>
        <w:ind w:left="72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2" w:tplc="2886F66A">
      <w:start w:val="1"/>
      <w:numFmt w:val="bullet"/>
      <w:lvlRestart w:val="0"/>
      <w:lvlText w:val="•"/>
      <w:lvlJc w:val="left"/>
      <w:pPr>
        <w:ind w:left="1066"/>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3" w:tplc="D5666116">
      <w:start w:val="1"/>
      <w:numFmt w:val="bullet"/>
      <w:lvlText w:val="•"/>
      <w:lvlJc w:val="left"/>
      <w:pPr>
        <w:ind w:left="180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25A8E3DA">
      <w:start w:val="1"/>
      <w:numFmt w:val="bullet"/>
      <w:lvlText w:val="o"/>
      <w:lvlJc w:val="left"/>
      <w:pPr>
        <w:ind w:left="252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5" w:tplc="A65EDF98">
      <w:start w:val="1"/>
      <w:numFmt w:val="bullet"/>
      <w:lvlText w:val="▪"/>
      <w:lvlJc w:val="left"/>
      <w:pPr>
        <w:ind w:left="324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6" w:tplc="77BE0FDE">
      <w:start w:val="1"/>
      <w:numFmt w:val="bullet"/>
      <w:lvlText w:val="•"/>
      <w:lvlJc w:val="left"/>
      <w:pPr>
        <w:ind w:left="396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06AEB246">
      <w:start w:val="1"/>
      <w:numFmt w:val="bullet"/>
      <w:lvlText w:val="o"/>
      <w:lvlJc w:val="left"/>
      <w:pPr>
        <w:ind w:left="468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8" w:tplc="BE38F4EA">
      <w:start w:val="1"/>
      <w:numFmt w:val="bullet"/>
      <w:lvlText w:val="▪"/>
      <w:lvlJc w:val="left"/>
      <w:pPr>
        <w:ind w:left="540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abstractNum>
  <w:abstractNum w:abstractNumId="14" w15:restartNumberingAfterBreak="0">
    <w:nsid w:val="4C2D2A7D"/>
    <w:multiLevelType w:val="hybridMultilevel"/>
    <w:tmpl w:val="567C4450"/>
    <w:lvl w:ilvl="0" w:tplc="08090017">
      <w:start w:val="1"/>
      <w:numFmt w:val="lowerLetter"/>
      <w:lvlText w:val="%1)"/>
      <w:lvlJc w:val="left"/>
      <w:pPr>
        <w:ind w:left="744" w:hanging="360"/>
      </w:pPr>
    </w:lvl>
    <w:lvl w:ilvl="1" w:tplc="08090019" w:tentative="1">
      <w:start w:val="1"/>
      <w:numFmt w:val="lowerLetter"/>
      <w:lvlText w:val="%2."/>
      <w:lvlJc w:val="left"/>
      <w:pPr>
        <w:ind w:left="1464" w:hanging="360"/>
      </w:pPr>
    </w:lvl>
    <w:lvl w:ilvl="2" w:tplc="0809001B" w:tentative="1">
      <w:start w:val="1"/>
      <w:numFmt w:val="lowerRoman"/>
      <w:lvlText w:val="%3."/>
      <w:lvlJc w:val="right"/>
      <w:pPr>
        <w:ind w:left="2184" w:hanging="180"/>
      </w:pPr>
    </w:lvl>
    <w:lvl w:ilvl="3" w:tplc="0809000F" w:tentative="1">
      <w:start w:val="1"/>
      <w:numFmt w:val="decimal"/>
      <w:lvlText w:val="%4."/>
      <w:lvlJc w:val="left"/>
      <w:pPr>
        <w:ind w:left="2904" w:hanging="360"/>
      </w:pPr>
    </w:lvl>
    <w:lvl w:ilvl="4" w:tplc="08090019" w:tentative="1">
      <w:start w:val="1"/>
      <w:numFmt w:val="lowerLetter"/>
      <w:lvlText w:val="%5."/>
      <w:lvlJc w:val="left"/>
      <w:pPr>
        <w:ind w:left="3624" w:hanging="360"/>
      </w:pPr>
    </w:lvl>
    <w:lvl w:ilvl="5" w:tplc="0809001B" w:tentative="1">
      <w:start w:val="1"/>
      <w:numFmt w:val="lowerRoman"/>
      <w:lvlText w:val="%6."/>
      <w:lvlJc w:val="right"/>
      <w:pPr>
        <w:ind w:left="4344" w:hanging="180"/>
      </w:pPr>
    </w:lvl>
    <w:lvl w:ilvl="6" w:tplc="0809000F" w:tentative="1">
      <w:start w:val="1"/>
      <w:numFmt w:val="decimal"/>
      <w:lvlText w:val="%7."/>
      <w:lvlJc w:val="left"/>
      <w:pPr>
        <w:ind w:left="5064" w:hanging="360"/>
      </w:pPr>
    </w:lvl>
    <w:lvl w:ilvl="7" w:tplc="08090019" w:tentative="1">
      <w:start w:val="1"/>
      <w:numFmt w:val="lowerLetter"/>
      <w:lvlText w:val="%8."/>
      <w:lvlJc w:val="left"/>
      <w:pPr>
        <w:ind w:left="5784" w:hanging="360"/>
      </w:pPr>
    </w:lvl>
    <w:lvl w:ilvl="8" w:tplc="0809001B" w:tentative="1">
      <w:start w:val="1"/>
      <w:numFmt w:val="lowerRoman"/>
      <w:lvlText w:val="%9."/>
      <w:lvlJc w:val="right"/>
      <w:pPr>
        <w:ind w:left="6504" w:hanging="180"/>
      </w:pPr>
    </w:lvl>
  </w:abstractNum>
  <w:abstractNum w:abstractNumId="15" w15:restartNumberingAfterBreak="0">
    <w:nsid w:val="52BF3DC5"/>
    <w:multiLevelType w:val="hybridMultilevel"/>
    <w:tmpl w:val="2452B4AC"/>
    <w:lvl w:ilvl="0" w:tplc="BBE6EBA8">
      <w:start w:val="1"/>
      <w:numFmt w:val="decimal"/>
      <w:lvlText w:val="%1."/>
      <w:lvlJc w:val="left"/>
      <w:pPr>
        <w:ind w:left="360"/>
      </w:pPr>
      <w:rPr>
        <w:rFonts w:ascii="Tahoma" w:hAnsi="Tahoma" w:eastAsia="Tahoma" w:cs="Tahoma"/>
        <w:b w:val="0"/>
        <w:i w:val="0"/>
        <w:strike w:val="0"/>
        <w:dstrike w:val="0"/>
        <w:color w:val="000000"/>
        <w:sz w:val="24"/>
        <w:szCs w:val="24"/>
        <w:u w:val="none" w:color="000000"/>
        <w:bdr w:val="none" w:color="auto" w:sz="0" w:space="0"/>
        <w:shd w:val="clear" w:color="auto" w:fill="auto"/>
        <w:vertAlign w:val="baseline"/>
      </w:rPr>
    </w:lvl>
    <w:lvl w:ilvl="1" w:tplc="473420BE">
      <w:start w:val="1"/>
      <w:numFmt w:val="lowerRoman"/>
      <w:lvlText w:val="%2."/>
      <w:lvlJc w:val="left"/>
      <w:pPr>
        <w:ind w:left="1191"/>
      </w:pPr>
      <w:rPr>
        <w:rFonts w:ascii="Tahoma" w:hAnsi="Tahoma" w:eastAsia="Tahoma" w:cs="Tahoma"/>
        <w:b w:val="0"/>
        <w:i w:val="0"/>
        <w:strike w:val="0"/>
        <w:dstrike w:val="0"/>
        <w:color w:val="000000"/>
        <w:sz w:val="24"/>
        <w:szCs w:val="24"/>
        <w:u w:val="none" w:color="000000"/>
        <w:bdr w:val="none" w:color="auto" w:sz="0" w:space="0"/>
        <w:shd w:val="clear" w:color="auto" w:fill="auto"/>
        <w:vertAlign w:val="baseline"/>
      </w:rPr>
    </w:lvl>
    <w:lvl w:ilvl="2" w:tplc="5EB4AEE0">
      <w:start w:val="1"/>
      <w:numFmt w:val="lowerRoman"/>
      <w:lvlText w:val="%3"/>
      <w:lvlJc w:val="left"/>
      <w:pPr>
        <w:ind w:left="1568"/>
      </w:pPr>
      <w:rPr>
        <w:rFonts w:ascii="Tahoma" w:hAnsi="Tahoma" w:eastAsia="Tahoma" w:cs="Tahoma"/>
        <w:b w:val="0"/>
        <w:i w:val="0"/>
        <w:strike w:val="0"/>
        <w:dstrike w:val="0"/>
        <w:color w:val="000000"/>
        <w:sz w:val="24"/>
        <w:szCs w:val="24"/>
        <w:u w:val="none" w:color="000000"/>
        <w:bdr w:val="none" w:color="auto" w:sz="0" w:space="0"/>
        <w:shd w:val="clear" w:color="auto" w:fill="auto"/>
        <w:vertAlign w:val="baseline"/>
      </w:rPr>
    </w:lvl>
    <w:lvl w:ilvl="3" w:tplc="5148AFA0">
      <w:start w:val="1"/>
      <w:numFmt w:val="decimal"/>
      <w:lvlText w:val="%4"/>
      <w:lvlJc w:val="left"/>
      <w:pPr>
        <w:ind w:left="2288"/>
      </w:pPr>
      <w:rPr>
        <w:rFonts w:ascii="Tahoma" w:hAnsi="Tahoma" w:eastAsia="Tahoma" w:cs="Tahoma"/>
        <w:b w:val="0"/>
        <w:i w:val="0"/>
        <w:strike w:val="0"/>
        <w:dstrike w:val="0"/>
        <w:color w:val="000000"/>
        <w:sz w:val="24"/>
        <w:szCs w:val="24"/>
        <w:u w:val="none" w:color="000000"/>
        <w:bdr w:val="none" w:color="auto" w:sz="0" w:space="0"/>
        <w:shd w:val="clear" w:color="auto" w:fill="auto"/>
        <w:vertAlign w:val="baseline"/>
      </w:rPr>
    </w:lvl>
    <w:lvl w:ilvl="4" w:tplc="229861DA">
      <w:start w:val="1"/>
      <w:numFmt w:val="lowerLetter"/>
      <w:lvlText w:val="%5"/>
      <w:lvlJc w:val="left"/>
      <w:pPr>
        <w:ind w:left="3008"/>
      </w:pPr>
      <w:rPr>
        <w:rFonts w:ascii="Tahoma" w:hAnsi="Tahoma" w:eastAsia="Tahoma" w:cs="Tahoma"/>
        <w:b w:val="0"/>
        <w:i w:val="0"/>
        <w:strike w:val="0"/>
        <w:dstrike w:val="0"/>
        <w:color w:val="000000"/>
        <w:sz w:val="24"/>
        <w:szCs w:val="24"/>
        <w:u w:val="none" w:color="000000"/>
        <w:bdr w:val="none" w:color="auto" w:sz="0" w:space="0"/>
        <w:shd w:val="clear" w:color="auto" w:fill="auto"/>
        <w:vertAlign w:val="baseline"/>
      </w:rPr>
    </w:lvl>
    <w:lvl w:ilvl="5" w:tplc="59D6BA20">
      <w:start w:val="1"/>
      <w:numFmt w:val="lowerRoman"/>
      <w:lvlText w:val="%6"/>
      <w:lvlJc w:val="left"/>
      <w:pPr>
        <w:ind w:left="3728"/>
      </w:pPr>
      <w:rPr>
        <w:rFonts w:ascii="Tahoma" w:hAnsi="Tahoma" w:eastAsia="Tahoma" w:cs="Tahoma"/>
        <w:b w:val="0"/>
        <w:i w:val="0"/>
        <w:strike w:val="0"/>
        <w:dstrike w:val="0"/>
        <w:color w:val="000000"/>
        <w:sz w:val="24"/>
        <w:szCs w:val="24"/>
        <w:u w:val="none" w:color="000000"/>
        <w:bdr w:val="none" w:color="auto" w:sz="0" w:space="0"/>
        <w:shd w:val="clear" w:color="auto" w:fill="auto"/>
        <w:vertAlign w:val="baseline"/>
      </w:rPr>
    </w:lvl>
    <w:lvl w:ilvl="6" w:tplc="083E8C02">
      <w:start w:val="1"/>
      <w:numFmt w:val="decimal"/>
      <w:lvlText w:val="%7"/>
      <w:lvlJc w:val="left"/>
      <w:pPr>
        <w:ind w:left="4448"/>
      </w:pPr>
      <w:rPr>
        <w:rFonts w:ascii="Tahoma" w:hAnsi="Tahoma" w:eastAsia="Tahoma" w:cs="Tahoma"/>
        <w:b w:val="0"/>
        <w:i w:val="0"/>
        <w:strike w:val="0"/>
        <w:dstrike w:val="0"/>
        <w:color w:val="000000"/>
        <w:sz w:val="24"/>
        <w:szCs w:val="24"/>
        <w:u w:val="none" w:color="000000"/>
        <w:bdr w:val="none" w:color="auto" w:sz="0" w:space="0"/>
        <w:shd w:val="clear" w:color="auto" w:fill="auto"/>
        <w:vertAlign w:val="baseline"/>
      </w:rPr>
    </w:lvl>
    <w:lvl w:ilvl="7" w:tplc="CDE2F35E">
      <w:start w:val="1"/>
      <w:numFmt w:val="lowerLetter"/>
      <w:lvlText w:val="%8"/>
      <w:lvlJc w:val="left"/>
      <w:pPr>
        <w:ind w:left="5168"/>
      </w:pPr>
      <w:rPr>
        <w:rFonts w:ascii="Tahoma" w:hAnsi="Tahoma" w:eastAsia="Tahoma" w:cs="Tahoma"/>
        <w:b w:val="0"/>
        <w:i w:val="0"/>
        <w:strike w:val="0"/>
        <w:dstrike w:val="0"/>
        <w:color w:val="000000"/>
        <w:sz w:val="24"/>
        <w:szCs w:val="24"/>
        <w:u w:val="none" w:color="000000"/>
        <w:bdr w:val="none" w:color="auto" w:sz="0" w:space="0"/>
        <w:shd w:val="clear" w:color="auto" w:fill="auto"/>
        <w:vertAlign w:val="baseline"/>
      </w:rPr>
    </w:lvl>
    <w:lvl w:ilvl="8" w:tplc="ECB4727E">
      <w:start w:val="1"/>
      <w:numFmt w:val="lowerRoman"/>
      <w:lvlText w:val="%9"/>
      <w:lvlJc w:val="left"/>
      <w:pPr>
        <w:ind w:left="5888"/>
      </w:pPr>
      <w:rPr>
        <w:rFonts w:ascii="Tahoma" w:hAnsi="Tahoma" w:eastAsia="Tahoma" w:cs="Tahoma"/>
        <w:b w:val="0"/>
        <w:i w:val="0"/>
        <w:strike w:val="0"/>
        <w:dstrike w:val="0"/>
        <w:color w:val="000000"/>
        <w:sz w:val="24"/>
        <w:szCs w:val="24"/>
        <w:u w:val="none" w:color="000000"/>
        <w:bdr w:val="none" w:color="auto" w:sz="0" w:space="0"/>
        <w:shd w:val="clear" w:color="auto" w:fill="auto"/>
        <w:vertAlign w:val="baseline"/>
      </w:rPr>
    </w:lvl>
  </w:abstractNum>
  <w:abstractNum w:abstractNumId="16" w15:restartNumberingAfterBreak="0">
    <w:nsid w:val="563B5527"/>
    <w:multiLevelType w:val="hybridMultilevel"/>
    <w:tmpl w:val="205002F8"/>
    <w:lvl w:ilvl="0" w:tplc="49662F2A">
      <w:start w:val="1"/>
      <w:numFmt w:val="bullet"/>
      <w:lvlText w:val="•"/>
      <w:lvlJc w:val="left"/>
      <w:pPr>
        <w:ind w:left="36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C8A60B4C">
      <w:start w:val="1"/>
      <w:numFmt w:val="bullet"/>
      <w:lvlText w:val="o"/>
      <w:lvlJc w:val="left"/>
      <w:pPr>
        <w:ind w:left="72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2" w:tplc="B43E65E2">
      <w:start w:val="1"/>
      <w:numFmt w:val="bullet"/>
      <w:lvlRestart w:val="0"/>
      <w:lvlText w:val="•"/>
      <w:lvlJc w:val="left"/>
      <w:pPr>
        <w:ind w:left="1066"/>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3" w:tplc="F8CC4884">
      <w:start w:val="1"/>
      <w:numFmt w:val="bullet"/>
      <w:lvlText w:val="•"/>
      <w:lvlJc w:val="left"/>
      <w:pPr>
        <w:ind w:left="180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6C8214D2">
      <w:start w:val="1"/>
      <w:numFmt w:val="bullet"/>
      <w:lvlText w:val="o"/>
      <w:lvlJc w:val="left"/>
      <w:pPr>
        <w:ind w:left="252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5" w:tplc="14D0BD3A">
      <w:start w:val="1"/>
      <w:numFmt w:val="bullet"/>
      <w:lvlText w:val="▪"/>
      <w:lvlJc w:val="left"/>
      <w:pPr>
        <w:ind w:left="324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6" w:tplc="D12C3B7C">
      <w:start w:val="1"/>
      <w:numFmt w:val="bullet"/>
      <w:lvlText w:val="•"/>
      <w:lvlJc w:val="left"/>
      <w:pPr>
        <w:ind w:left="396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6F58E3E2">
      <w:start w:val="1"/>
      <w:numFmt w:val="bullet"/>
      <w:lvlText w:val="o"/>
      <w:lvlJc w:val="left"/>
      <w:pPr>
        <w:ind w:left="468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8" w:tplc="F294BDB6">
      <w:start w:val="1"/>
      <w:numFmt w:val="bullet"/>
      <w:lvlText w:val="▪"/>
      <w:lvlJc w:val="left"/>
      <w:pPr>
        <w:ind w:left="540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abstractNum>
  <w:abstractNum w:abstractNumId="17" w15:restartNumberingAfterBreak="0">
    <w:nsid w:val="5C3E7477"/>
    <w:multiLevelType w:val="hybridMultilevel"/>
    <w:tmpl w:val="89B0BEF8"/>
    <w:lvl w:ilvl="0" w:tplc="D8C6DD76">
      <w:start w:val="1"/>
      <w:numFmt w:val="decimal"/>
      <w:lvlText w:val="%1"/>
      <w:lvlJc w:val="left"/>
      <w:pPr>
        <w:ind w:left="360"/>
      </w:pPr>
      <w:rPr>
        <w:rFonts w:ascii="Tahoma" w:hAnsi="Tahoma" w:eastAsia="Tahoma" w:cs="Tahoma"/>
        <w:b w:val="0"/>
        <w:i w:val="0"/>
        <w:strike w:val="0"/>
        <w:dstrike w:val="0"/>
        <w:color w:val="000000"/>
        <w:sz w:val="24"/>
        <w:szCs w:val="24"/>
        <w:u w:val="none" w:color="000000"/>
        <w:bdr w:val="none" w:color="auto" w:sz="0" w:space="0"/>
        <w:shd w:val="clear" w:color="auto" w:fill="auto"/>
        <w:vertAlign w:val="baseline"/>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FCE3871"/>
    <w:multiLevelType w:val="hybridMultilevel"/>
    <w:tmpl w:val="C5606C5E"/>
    <w:lvl w:ilvl="0" w:tplc="70887FD6">
      <w:start w:val="20"/>
      <w:numFmt w:val="decimal"/>
      <w:lvlText w:val="%1."/>
      <w:lvlJc w:val="left"/>
      <w:pPr>
        <w:ind w:left="720" w:firstLine="0"/>
      </w:pPr>
      <w:rPr>
        <w:rFonts w:hint="default" w:ascii="Tahoma" w:hAnsi="Tahoma" w:eastAsia="Tahoma" w:cs="Tahoma"/>
        <w:b w:val="0"/>
        <w:i w:val="0"/>
        <w:strike w:val="0"/>
        <w:dstrike w:val="0"/>
        <w:color w:val="000000"/>
        <w:sz w:val="24"/>
        <w:szCs w:val="24"/>
        <w:u w:val="none" w:color="000000"/>
        <w:vertAlign w:val="baseline"/>
      </w:rPr>
    </w:lvl>
    <w:lvl w:ilvl="1" w:tplc="08090019">
      <w:start w:val="1"/>
      <w:numFmt w:val="lowerLetter"/>
      <w:lvlText w:val="%2."/>
      <w:lvlJc w:val="left"/>
      <w:pPr>
        <w:ind w:left="1439" w:hanging="360"/>
      </w:pPr>
    </w:lvl>
    <w:lvl w:ilvl="2" w:tplc="0809001B" w:tentative="1">
      <w:start w:val="1"/>
      <w:numFmt w:val="lowerRoman"/>
      <w:lvlText w:val="%3."/>
      <w:lvlJc w:val="right"/>
      <w:pPr>
        <w:ind w:left="2159" w:hanging="180"/>
      </w:pPr>
    </w:lvl>
    <w:lvl w:ilvl="3" w:tplc="0809000F" w:tentative="1">
      <w:start w:val="1"/>
      <w:numFmt w:val="decimal"/>
      <w:lvlText w:val="%4."/>
      <w:lvlJc w:val="left"/>
      <w:pPr>
        <w:ind w:left="2879" w:hanging="360"/>
      </w:pPr>
    </w:lvl>
    <w:lvl w:ilvl="4" w:tplc="08090019" w:tentative="1">
      <w:start w:val="1"/>
      <w:numFmt w:val="lowerLetter"/>
      <w:lvlText w:val="%5."/>
      <w:lvlJc w:val="left"/>
      <w:pPr>
        <w:ind w:left="3599" w:hanging="360"/>
      </w:pPr>
    </w:lvl>
    <w:lvl w:ilvl="5" w:tplc="0809001B" w:tentative="1">
      <w:start w:val="1"/>
      <w:numFmt w:val="lowerRoman"/>
      <w:lvlText w:val="%6."/>
      <w:lvlJc w:val="right"/>
      <w:pPr>
        <w:ind w:left="4319" w:hanging="180"/>
      </w:pPr>
    </w:lvl>
    <w:lvl w:ilvl="6" w:tplc="0809000F" w:tentative="1">
      <w:start w:val="1"/>
      <w:numFmt w:val="decimal"/>
      <w:lvlText w:val="%7."/>
      <w:lvlJc w:val="left"/>
      <w:pPr>
        <w:ind w:left="5039" w:hanging="360"/>
      </w:pPr>
    </w:lvl>
    <w:lvl w:ilvl="7" w:tplc="08090019" w:tentative="1">
      <w:start w:val="1"/>
      <w:numFmt w:val="lowerLetter"/>
      <w:lvlText w:val="%8."/>
      <w:lvlJc w:val="left"/>
      <w:pPr>
        <w:ind w:left="5759" w:hanging="360"/>
      </w:pPr>
    </w:lvl>
    <w:lvl w:ilvl="8" w:tplc="0809001B" w:tentative="1">
      <w:start w:val="1"/>
      <w:numFmt w:val="lowerRoman"/>
      <w:lvlText w:val="%9."/>
      <w:lvlJc w:val="right"/>
      <w:pPr>
        <w:ind w:left="6479" w:hanging="180"/>
      </w:pPr>
    </w:lvl>
  </w:abstractNum>
  <w:abstractNum w:abstractNumId="19" w15:restartNumberingAfterBreak="0">
    <w:nsid w:val="668B2CC7"/>
    <w:multiLevelType w:val="hybridMultilevel"/>
    <w:tmpl w:val="198200A8"/>
    <w:lvl w:ilvl="0" w:tplc="8BA6DC02">
      <w:start w:val="28"/>
      <w:numFmt w:val="decimal"/>
      <w:lvlText w:val="%1."/>
      <w:lvlJc w:val="left"/>
      <w:pPr>
        <w:ind w:left="360"/>
      </w:pPr>
      <w:rPr>
        <w:rFonts w:ascii="Tahoma" w:hAnsi="Tahoma" w:eastAsia="Tahoma" w:cs="Tahoma"/>
        <w:b w:val="0"/>
        <w:i w:val="0"/>
        <w:strike w:val="0"/>
        <w:dstrike w:val="0"/>
        <w:color w:val="000000"/>
        <w:sz w:val="24"/>
        <w:szCs w:val="24"/>
        <w:u w:val="none" w:color="000000"/>
        <w:bdr w:val="none" w:color="auto" w:sz="0" w:space="0"/>
        <w:shd w:val="clear" w:color="auto" w:fill="auto"/>
        <w:vertAlign w:val="baseline"/>
      </w:rPr>
    </w:lvl>
    <w:lvl w:ilvl="1" w:tplc="C61EFA20">
      <w:start w:val="1"/>
      <w:numFmt w:val="bullet"/>
      <w:lvlText w:val="•"/>
      <w:lvlJc w:val="left"/>
      <w:pPr>
        <w:ind w:left="1066"/>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2" w:tplc="1F14A7C6">
      <w:start w:val="1"/>
      <w:numFmt w:val="bullet"/>
      <w:lvlText w:val="▪"/>
      <w:lvlJc w:val="left"/>
      <w:pPr>
        <w:ind w:left="180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3" w:tplc="D5B04E66">
      <w:start w:val="1"/>
      <w:numFmt w:val="bullet"/>
      <w:lvlText w:val="•"/>
      <w:lvlJc w:val="left"/>
      <w:pPr>
        <w:ind w:left="252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231C6E48">
      <w:start w:val="1"/>
      <w:numFmt w:val="bullet"/>
      <w:lvlText w:val="o"/>
      <w:lvlJc w:val="left"/>
      <w:pPr>
        <w:ind w:left="324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5" w:tplc="249CF3FE">
      <w:start w:val="1"/>
      <w:numFmt w:val="bullet"/>
      <w:lvlText w:val="▪"/>
      <w:lvlJc w:val="left"/>
      <w:pPr>
        <w:ind w:left="396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6" w:tplc="E47AD8B0">
      <w:start w:val="1"/>
      <w:numFmt w:val="bullet"/>
      <w:lvlText w:val="•"/>
      <w:lvlJc w:val="left"/>
      <w:pPr>
        <w:ind w:left="468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920EC77C">
      <w:start w:val="1"/>
      <w:numFmt w:val="bullet"/>
      <w:lvlText w:val="o"/>
      <w:lvlJc w:val="left"/>
      <w:pPr>
        <w:ind w:left="540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8" w:tplc="8A3814A8">
      <w:start w:val="1"/>
      <w:numFmt w:val="bullet"/>
      <w:lvlText w:val="▪"/>
      <w:lvlJc w:val="left"/>
      <w:pPr>
        <w:ind w:left="612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abstractNum>
  <w:abstractNum w:abstractNumId="20" w15:restartNumberingAfterBreak="0">
    <w:nsid w:val="6774213D"/>
    <w:multiLevelType w:val="hybridMultilevel"/>
    <w:tmpl w:val="9CAAA792"/>
    <w:lvl w:ilvl="0" w:tplc="FD02BBD6">
      <w:start w:val="15"/>
      <w:numFmt w:val="decimal"/>
      <w:lvlText w:val="%1."/>
      <w:lvlJc w:val="left"/>
      <w:pPr>
        <w:ind w:left="360"/>
      </w:pPr>
      <w:rPr>
        <w:rFonts w:ascii="Tahoma" w:hAnsi="Tahoma" w:eastAsia="Tahoma" w:cs="Tahoma"/>
        <w:b w:val="0"/>
        <w:i w:val="0"/>
        <w:strike w:val="0"/>
        <w:dstrike w:val="0"/>
        <w:color w:val="000000"/>
        <w:sz w:val="24"/>
        <w:szCs w:val="24"/>
        <w:u w:val="none" w:color="000000"/>
        <w:bdr w:val="none" w:color="auto" w:sz="0" w:space="0"/>
        <w:shd w:val="clear" w:color="auto" w:fill="auto"/>
        <w:vertAlign w:val="baseline"/>
      </w:rPr>
    </w:lvl>
    <w:lvl w:ilvl="1" w:tplc="7ED2D08A">
      <w:start w:val="1"/>
      <w:numFmt w:val="lowerLetter"/>
      <w:lvlText w:val="%2)"/>
      <w:lvlJc w:val="left"/>
      <w:pPr>
        <w:ind w:left="1066"/>
      </w:pPr>
      <w:rPr>
        <w:rFonts w:ascii="Tahoma" w:hAnsi="Tahoma" w:eastAsia="Tahoma" w:cs="Tahoma"/>
        <w:b w:val="0"/>
        <w:i w:val="0"/>
        <w:strike w:val="0"/>
        <w:dstrike w:val="0"/>
        <w:color w:val="000000"/>
        <w:sz w:val="24"/>
        <w:szCs w:val="24"/>
        <w:u w:val="none" w:color="000000"/>
        <w:bdr w:val="none" w:color="auto" w:sz="0" w:space="0"/>
        <w:shd w:val="clear" w:color="auto" w:fill="auto"/>
        <w:vertAlign w:val="baseline"/>
      </w:rPr>
    </w:lvl>
    <w:lvl w:ilvl="2" w:tplc="BCBAD426">
      <w:start w:val="1"/>
      <w:numFmt w:val="lowerRoman"/>
      <w:lvlText w:val="%3"/>
      <w:lvlJc w:val="left"/>
      <w:pPr>
        <w:ind w:left="1800"/>
      </w:pPr>
      <w:rPr>
        <w:rFonts w:ascii="Tahoma" w:hAnsi="Tahoma" w:eastAsia="Tahoma" w:cs="Tahoma"/>
        <w:b w:val="0"/>
        <w:i w:val="0"/>
        <w:strike w:val="0"/>
        <w:dstrike w:val="0"/>
        <w:color w:val="000000"/>
        <w:sz w:val="24"/>
        <w:szCs w:val="24"/>
        <w:u w:val="none" w:color="000000"/>
        <w:bdr w:val="none" w:color="auto" w:sz="0" w:space="0"/>
        <w:shd w:val="clear" w:color="auto" w:fill="auto"/>
        <w:vertAlign w:val="baseline"/>
      </w:rPr>
    </w:lvl>
    <w:lvl w:ilvl="3" w:tplc="4DE0FBE4">
      <w:start w:val="1"/>
      <w:numFmt w:val="decimal"/>
      <w:lvlText w:val="%4"/>
      <w:lvlJc w:val="left"/>
      <w:pPr>
        <w:ind w:left="2520"/>
      </w:pPr>
      <w:rPr>
        <w:rFonts w:ascii="Tahoma" w:hAnsi="Tahoma" w:eastAsia="Tahoma" w:cs="Tahoma"/>
        <w:b w:val="0"/>
        <w:i w:val="0"/>
        <w:strike w:val="0"/>
        <w:dstrike w:val="0"/>
        <w:color w:val="000000"/>
        <w:sz w:val="24"/>
        <w:szCs w:val="24"/>
        <w:u w:val="none" w:color="000000"/>
        <w:bdr w:val="none" w:color="auto" w:sz="0" w:space="0"/>
        <w:shd w:val="clear" w:color="auto" w:fill="auto"/>
        <w:vertAlign w:val="baseline"/>
      </w:rPr>
    </w:lvl>
    <w:lvl w:ilvl="4" w:tplc="19A2B424">
      <w:start w:val="1"/>
      <w:numFmt w:val="lowerLetter"/>
      <w:lvlText w:val="%5"/>
      <w:lvlJc w:val="left"/>
      <w:pPr>
        <w:ind w:left="3240"/>
      </w:pPr>
      <w:rPr>
        <w:rFonts w:ascii="Tahoma" w:hAnsi="Tahoma" w:eastAsia="Tahoma" w:cs="Tahoma"/>
        <w:b w:val="0"/>
        <w:i w:val="0"/>
        <w:strike w:val="0"/>
        <w:dstrike w:val="0"/>
        <w:color w:val="000000"/>
        <w:sz w:val="24"/>
        <w:szCs w:val="24"/>
        <w:u w:val="none" w:color="000000"/>
        <w:bdr w:val="none" w:color="auto" w:sz="0" w:space="0"/>
        <w:shd w:val="clear" w:color="auto" w:fill="auto"/>
        <w:vertAlign w:val="baseline"/>
      </w:rPr>
    </w:lvl>
    <w:lvl w:ilvl="5" w:tplc="81A2CAEC">
      <w:start w:val="1"/>
      <w:numFmt w:val="lowerRoman"/>
      <w:lvlText w:val="%6"/>
      <w:lvlJc w:val="left"/>
      <w:pPr>
        <w:ind w:left="3960"/>
      </w:pPr>
      <w:rPr>
        <w:rFonts w:ascii="Tahoma" w:hAnsi="Tahoma" w:eastAsia="Tahoma" w:cs="Tahoma"/>
        <w:b w:val="0"/>
        <w:i w:val="0"/>
        <w:strike w:val="0"/>
        <w:dstrike w:val="0"/>
        <w:color w:val="000000"/>
        <w:sz w:val="24"/>
        <w:szCs w:val="24"/>
        <w:u w:val="none" w:color="000000"/>
        <w:bdr w:val="none" w:color="auto" w:sz="0" w:space="0"/>
        <w:shd w:val="clear" w:color="auto" w:fill="auto"/>
        <w:vertAlign w:val="baseline"/>
      </w:rPr>
    </w:lvl>
    <w:lvl w:ilvl="6" w:tplc="7E226D04">
      <w:start w:val="1"/>
      <w:numFmt w:val="decimal"/>
      <w:lvlText w:val="%7"/>
      <w:lvlJc w:val="left"/>
      <w:pPr>
        <w:ind w:left="4680"/>
      </w:pPr>
      <w:rPr>
        <w:rFonts w:ascii="Tahoma" w:hAnsi="Tahoma" w:eastAsia="Tahoma" w:cs="Tahoma"/>
        <w:b w:val="0"/>
        <w:i w:val="0"/>
        <w:strike w:val="0"/>
        <w:dstrike w:val="0"/>
        <w:color w:val="000000"/>
        <w:sz w:val="24"/>
        <w:szCs w:val="24"/>
        <w:u w:val="none" w:color="000000"/>
        <w:bdr w:val="none" w:color="auto" w:sz="0" w:space="0"/>
        <w:shd w:val="clear" w:color="auto" w:fill="auto"/>
        <w:vertAlign w:val="baseline"/>
      </w:rPr>
    </w:lvl>
    <w:lvl w:ilvl="7" w:tplc="B7AA86F0">
      <w:start w:val="1"/>
      <w:numFmt w:val="lowerLetter"/>
      <w:lvlText w:val="%8"/>
      <w:lvlJc w:val="left"/>
      <w:pPr>
        <w:ind w:left="5400"/>
      </w:pPr>
      <w:rPr>
        <w:rFonts w:ascii="Tahoma" w:hAnsi="Tahoma" w:eastAsia="Tahoma" w:cs="Tahoma"/>
        <w:b w:val="0"/>
        <w:i w:val="0"/>
        <w:strike w:val="0"/>
        <w:dstrike w:val="0"/>
        <w:color w:val="000000"/>
        <w:sz w:val="24"/>
        <w:szCs w:val="24"/>
        <w:u w:val="none" w:color="000000"/>
        <w:bdr w:val="none" w:color="auto" w:sz="0" w:space="0"/>
        <w:shd w:val="clear" w:color="auto" w:fill="auto"/>
        <w:vertAlign w:val="baseline"/>
      </w:rPr>
    </w:lvl>
    <w:lvl w:ilvl="8" w:tplc="27147976">
      <w:start w:val="1"/>
      <w:numFmt w:val="lowerRoman"/>
      <w:lvlText w:val="%9"/>
      <w:lvlJc w:val="left"/>
      <w:pPr>
        <w:ind w:left="6120"/>
      </w:pPr>
      <w:rPr>
        <w:rFonts w:ascii="Tahoma" w:hAnsi="Tahoma" w:eastAsia="Tahoma" w:cs="Tahoma"/>
        <w:b w:val="0"/>
        <w:i w:val="0"/>
        <w:strike w:val="0"/>
        <w:dstrike w:val="0"/>
        <w:color w:val="000000"/>
        <w:sz w:val="24"/>
        <w:szCs w:val="24"/>
        <w:u w:val="none" w:color="000000"/>
        <w:bdr w:val="none" w:color="auto" w:sz="0" w:space="0"/>
        <w:shd w:val="clear" w:color="auto" w:fill="auto"/>
        <w:vertAlign w:val="baseline"/>
      </w:rPr>
    </w:lvl>
  </w:abstractNum>
  <w:abstractNum w:abstractNumId="21" w15:restartNumberingAfterBreak="0">
    <w:nsid w:val="6EF62617"/>
    <w:multiLevelType w:val="hybridMultilevel"/>
    <w:tmpl w:val="046E5E34"/>
    <w:lvl w:ilvl="0" w:tplc="08090019">
      <w:start w:val="1"/>
      <w:numFmt w:val="lowerLetter"/>
      <w:lvlText w:val="%1."/>
      <w:lvlJc w:val="left"/>
      <w:pPr>
        <w:ind w:left="1081" w:hanging="360"/>
      </w:pPr>
    </w:lvl>
    <w:lvl w:ilvl="1" w:tplc="08090019" w:tentative="1">
      <w:start w:val="1"/>
      <w:numFmt w:val="lowerLetter"/>
      <w:lvlText w:val="%2."/>
      <w:lvlJc w:val="left"/>
      <w:pPr>
        <w:ind w:left="1801" w:hanging="360"/>
      </w:pPr>
    </w:lvl>
    <w:lvl w:ilvl="2" w:tplc="0809001B" w:tentative="1">
      <w:start w:val="1"/>
      <w:numFmt w:val="lowerRoman"/>
      <w:lvlText w:val="%3."/>
      <w:lvlJc w:val="right"/>
      <w:pPr>
        <w:ind w:left="2521" w:hanging="180"/>
      </w:pPr>
    </w:lvl>
    <w:lvl w:ilvl="3" w:tplc="0809000F" w:tentative="1">
      <w:start w:val="1"/>
      <w:numFmt w:val="decimal"/>
      <w:lvlText w:val="%4."/>
      <w:lvlJc w:val="left"/>
      <w:pPr>
        <w:ind w:left="3241" w:hanging="360"/>
      </w:pPr>
    </w:lvl>
    <w:lvl w:ilvl="4" w:tplc="08090019" w:tentative="1">
      <w:start w:val="1"/>
      <w:numFmt w:val="lowerLetter"/>
      <w:lvlText w:val="%5."/>
      <w:lvlJc w:val="left"/>
      <w:pPr>
        <w:ind w:left="3961" w:hanging="360"/>
      </w:pPr>
    </w:lvl>
    <w:lvl w:ilvl="5" w:tplc="0809001B" w:tentative="1">
      <w:start w:val="1"/>
      <w:numFmt w:val="lowerRoman"/>
      <w:lvlText w:val="%6."/>
      <w:lvlJc w:val="right"/>
      <w:pPr>
        <w:ind w:left="4681" w:hanging="180"/>
      </w:pPr>
    </w:lvl>
    <w:lvl w:ilvl="6" w:tplc="0809000F" w:tentative="1">
      <w:start w:val="1"/>
      <w:numFmt w:val="decimal"/>
      <w:lvlText w:val="%7."/>
      <w:lvlJc w:val="left"/>
      <w:pPr>
        <w:ind w:left="5401" w:hanging="360"/>
      </w:pPr>
    </w:lvl>
    <w:lvl w:ilvl="7" w:tplc="08090019" w:tentative="1">
      <w:start w:val="1"/>
      <w:numFmt w:val="lowerLetter"/>
      <w:lvlText w:val="%8."/>
      <w:lvlJc w:val="left"/>
      <w:pPr>
        <w:ind w:left="6121" w:hanging="360"/>
      </w:pPr>
    </w:lvl>
    <w:lvl w:ilvl="8" w:tplc="0809001B" w:tentative="1">
      <w:start w:val="1"/>
      <w:numFmt w:val="lowerRoman"/>
      <w:lvlText w:val="%9."/>
      <w:lvlJc w:val="right"/>
      <w:pPr>
        <w:ind w:left="6841" w:hanging="180"/>
      </w:pPr>
    </w:lvl>
  </w:abstractNum>
  <w:abstractNum w:abstractNumId="22" w15:restartNumberingAfterBreak="0">
    <w:nsid w:val="75BE4952"/>
    <w:multiLevelType w:val="hybridMultilevel"/>
    <w:tmpl w:val="05DE75B2"/>
    <w:lvl w:ilvl="0" w:tplc="93BC192C">
      <w:start w:val="1"/>
      <w:numFmt w:val="decimal"/>
      <w:lvlText w:val="%1"/>
      <w:lvlJc w:val="left"/>
      <w:pPr>
        <w:ind w:left="360"/>
      </w:pPr>
      <w:rPr>
        <w:rFonts w:ascii="Tahoma" w:hAnsi="Tahoma" w:eastAsia="Tahoma" w:cs="Tahoma"/>
        <w:b w:val="0"/>
        <w:i w:val="0"/>
        <w:strike w:val="0"/>
        <w:dstrike w:val="0"/>
        <w:color w:val="000000"/>
        <w:sz w:val="24"/>
        <w:szCs w:val="24"/>
        <w:u w:val="none" w:color="000000"/>
        <w:bdr w:val="none" w:color="auto" w:sz="0" w:space="0"/>
        <w:shd w:val="clear" w:color="auto" w:fill="auto"/>
        <w:vertAlign w:val="baseline"/>
      </w:rPr>
    </w:lvl>
    <w:lvl w:ilvl="1" w:tplc="20387B9C">
      <w:start w:val="1"/>
      <w:numFmt w:val="lowerLetter"/>
      <w:lvlText w:val="%2)"/>
      <w:lvlJc w:val="left"/>
      <w:pPr>
        <w:ind w:left="1066"/>
      </w:pPr>
      <w:rPr>
        <w:rFonts w:ascii="Tahoma" w:hAnsi="Tahoma" w:eastAsia="Tahoma" w:cs="Tahoma"/>
        <w:b w:val="0"/>
        <w:i w:val="0"/>
        <w:strike w:val="0"/>
        <w:dstrike w:val="0"/>
        <w:color w:val="000000"/>
        <w:sz w:val="24"/>
        <w:szCs w:val="24"/>
        <w:u w:val="none" w:color="000000"/>
        <w:bdr w:val="none" w:color="auto" w:sz="0" w:space="0"/>
        <w:shd w:val="clear" w:color="auto" w:fill="auto"/>
        <w:vertAlign w:val="baseline"/>
      </w:rPr>
    </w:lvl>
    <w:lvl w:ilvl="2" w:tplc="74763210">
      <w:start w:val="1"/>
      <w:numFmt w:val="lowerRoman"/>
      <w:lvlText w:val="%3"/>
      <w:lvlJc w:val="left"/>
      <w:pPr>
        <w:ind w:left="1800"/>
      </w:pPr>
      <w:rPr>
        <w:rFonts w:ascii="Tahoma" w:hAnsi="Tahoma" w:eastAsia="Tahoma" w:cs="Tahoma"/>
        <w:b w:val="0"/>
        <w:i w:val="0"/>
        <w:strike w:val="0"/>
        <w:dstrike w:val="0"/>
        <w:color w:val="000000"/>
        <w:sz w:val="24"/>
        <w:szCs w:val="24"/>
        <w:u w:val="none" w:color="000000"/>
        <w:bdr w:val="none" w:color="auto" w:sz="0" w:space="0"/>
        <w:shd w:val="clear" w:color="auto" w:fill="auto"/>
        <w:vertAlign w:val="baseline"/>
      </w:rPr>
    </w:lvl>
    <w:lvl w:ilvl="3" w:tplc="DA4418E4">
      <w:start w:val="1"/>
      <w:numFmt w:val="decimal"/>
      <w:lvlText w:val="%4"/>
      <w:lvlJc w:val="left"/>
      <w:pPr>
        <w:ind w:left="2520"/>
      </w:pPr>
      <w:rPr>
        <w:rFonts w:ascii="Tahoma" w:hAnsi="Tahoma" w:eastAsia="Tahoma" w:cs="Tahoma"/>
        <w:b w:val="0"/>
        <w:i w:val="0"/>
        <w:strike w:val="0"/>
        <w:dstrike w:val="0"/>
        <w:color w:val="000000"/>
        <w:sz w:val="24"/>
        <w:szCs w:val="24"/>
        <w:u w:val="none" w:color="000000"/>
        <w:bdr w:val="none" w:color="auto" w:sz="0" w:space="0"/>
        <w:shd w:val="clear" w:color="auto" w:fill="auto"/>
        <w:vertAlign w:val="baseline"/>
      </w:rPr>
    </w:lvl>
    <w:lvl w:ilvl="4" w:tplc="36C0ACF4">
      <w:start w:val="1"/>
      <w:numFmt w:val="lowerLetter"/>
      <w:lvlText w:val="%5"/>
      <w:lvlJc w:val="left"/>
      <w:pPr>
        <w:ind w:left="3240"/>
      </w:pPr>
      <w:rPr>
        <w:rFonts w:ascii="Tahoma" w:hAnsi="Tahoma" w:eastAsia="Tahoma" w:cs="Tahoma"/>
        <w:b w:val="0"/>
        <w:i w:val="0"/>
        <w:strike w:val="0"/>
        <w:dstrike w:val="0"/>
        <w:color w:val="000000"/>
        <w:sz w:val="24"/>
        <w:szCs w:val="24"/>
        <w:u w:val="none" w:color="000000"/>
        <w:bdr w:val="none" w:color="auto" w:sz="0" w:space="0"/>
        <w:shd w:val="clear" w:color="auto" w:fill="auto"/>
        <w:vertAlign w:val="baseline"/>
      </w:rPr>
    </w:lvl>
    <w:lvl w:ilvl="5" w:tplc="BA56F734">
      <w:start w:val="1"/>
      <w:numFmt w:val="lowerRoman"/>
      <w:lvlText w:val="%6"/>
      <w:lvlJc w:val="left"/>
      <w:pPr>
        <w:ind w:left="3960"/>
      </w:pPr>
      <w:rPr>
        <w:rFonts w:ascii="Tahoma" w:hAnsi="Tahoma" w:eastAsia="Tahoma" w:cs="Tahoma"/>
        <w:b w:val="0"/>
        <w:i w:val="0"/>
        <w:strike w:val="0"/>
        <w:dstrike w:val="0"/>
        <w:color w:val="000000"/>
        <w:sz w:val="24"/>
        <w:szCs w:val="24"/>
        <w:u w:val="none" w:color="000000"/>
        <w:bdr w:val="none" w:color="auto" w:sz="0" w:space="0"/>
        <w:shd w:val="clear" w:color="auto" w:fill="auto"/>
        <w:vertAlign w:val="baseline"/>
      </w:rPr>
    </w:lvl>
    <w:lvl w:ilvl="6" w:tplc="384620D2">
      <w:start w:val="1"/>
      <w:numFmt w:val="decimal"/>
      <w:lvlText w:val="%7"/>
      <w:lvlJc w:val="left"/>
      <w:pPr>
        <w:ind w:left="4680"/>
      </w:pPr>
      <w:rPr>
        <w:rFonts w:ascii="Tahoma" w:hAnsi="Tahoma" w:eastAsia="Tahoma" w:cs="Tahoma"/>
        <w:b w:val="0"/>
        <w:i w:val="0"/>
        <w:strike w:val="0"/>
        <w:dstrike w:val="0"/>
        <w:color w:val="000000"/>
        <w:sz w:val="24"/>
        <w:szCs w:val="24"/>
        <w:u w:val="none" w:color="000000"/>
        <w:bdr w:val="none" w:color="auto" w:sz="0" w:space="0"/>
        <w:shd w:val="clear" w:color="auto" w:fill="auto"/>
        <w:vertAlign w:val="baseline"/>
      </w:rPr>
    </w:lvl>
    <w:lvl w:ilvl="7" w:tplc="9B28D414">
      <w:start w:val="1"/>
      <w:numFmt w:val="lowerLetter"/>
      <w:lvlText w:val="%8"/>
      <w:lvlJc w:val="left"/>
      <w:pPr>
        <w:ind w:left="5400"/>
      </w:pPr>
      <w:rPr>
        <w:rFonts w:ascii="Tahoma" w:hAnsi="Tahoma" w:eastAsia="Tahoma" w:cs="Tahoma"/>
        <w:b w:val="0"/>
        <w:i w:val="0"/>
        <w:strike w:val="0"/>
        <w:dstrike w:val="0"/>
        <w:color w:val="000000"/>
        <w:sz w:val="24"/>
        <w:szCs w:val="24"/>
        <w:u w:val="none" w:color="000000"/>
        <w:bdr w:val="none" w:color="auto" w:sz="0" w:space="0"/>
        <w:shd w:val="clear" w:color="auto" w:fill="auto"/>
        <w:vertAlign w:val="baseline"/>
      </w:rPr>
    </w:lvl>
    <w:lvl w:ilvl="8" w:tplc="9CF4C332">
      <w:start w:val="1"/>
      <w:numFmt w:val="lowerRoman"/>
      <w:lvlText w:val="%9"/>
      <w:lvlJc w:val="left"/>
      <w:pPr>
        <w:ind w:left="6120"/>
      </w:pPr>
      <w:rPr>
        <w:rFonts w:ascii="Tahoma" w:hAnsi="Tahoma" w:eastAsia="Tahoma" w:cs="Tahoma"/>
        <w:b w:val="0"/>
        <w:i w:val="0"/>
        <w:strike w:val="0"/>
        <w:dstrike w:val="0"/>
        <w:color w:val="000000"/>
        <w:sz w:val="24"/>
        <w:szCs w:val="24"/>
        <w:u w:val="none" w:color="000000"/>
        <w:bdr w:val="none" w:color="auto" w:sz="0" w:space="0"/>
        <w:shd w:val="clear" w:color="auto" w:fill="auto"/>
        <w:vertAlign w:val="baseline"/>
      </w:rPr>
    </w:lvl>
  </w:abstractNum>
  <w:abstractNum w:abstractNumId="23" w15:restartNumberingAfterBreak="0">
    <w:nsid w:val="7BEE3C3F"/>
    <w:multiLevelType w:val="hybridMultilevel"/>
    <w:tmpl w:val="E3B2A7F6"/>
    <w:lvl w:ilvl="0" w:tplc="37700F3A">
      <w:start w:val="1"/>
      <w:numFmt w:val="decimal"/>
      <w:lvlText w:val="%1"/>
      <w:lvlJc w:val="left"/>
      <w:pPr>
        <w:ind w:left="360"/>
      </w:pPr>
      <w:rPr>
        <w:rFonts w:ascii="Tahoma" w:hAnsi="Tahoma" w:eastAsia="Tahoma" w:cs="Tahoma"/>
        <w:b w:val="0"/>
        <w:i w:val="0"/>
        <w:strike w:val="0"/>
        <w:dstrike w:val="0"/>
        <w:color w:val="000000"/>
        <w:sz w:val="24"/>
        <w:szCs w:val="24"/>
        <w:u w:val="none" w:color="000000"/>
        <w:bdr w:val="none" w:color="auto" w:sz="0" w:space="0"/>
        <w:shd w:val="clear" w:color="auto" w:fill="auto"/>
        <w:vertAlign w:val="baseline"/>
      </w:rPr>
    </w:lvl>
    <w:lvl w:ilvl="1" w:tplc="99024D00">
      <w:start w:val="1"/>
      <w:numFmt w:val="lowerLetter"/>
      <w:lvlText w:val="%2)"/>
      <w:lvlJc w:val="left"/>
      <w:pPr>
        <w:ind w:left="1066"/>
      </w:pPr>
      <w:rPr>
        <w:rFonts w:ascii="Tahoma" w:hAnsi="Tahoma" w:eastAsia="Tahoma" w:cs="Tahoma"/>
        <w:b w:val="0"/>
        <w:i w:val="0"/>
        <w:strike w:val="0"/>
        <w:dstrike w:val="0"/>
        <w:color w:val="000000"/>
        <w:sz w:val="24"/>
        <w:szCs w:val="24"/>
        <w:u w:val="none" w:color="000000"/>
        <w:bdr w:val="none" w:color="auto" w:sz="0" w:space="0"/>
        <w:shd w:val="clear" w:color="auto" w:fill="auto"/>
        <w:vertAlign w:val="baseline"/>
      </w:rPr>
    </w:lvl>
    <w:lvl w:ilvl="2" w:tplc="7AC4406A">
      <w:start w:val="1"/>
      <w:numFmt w:val="lowerRoman"/>
      <w:lvlText w:val="%3"/>
      <w:lvlJc w:val="left"/>
      <w:pPr>
        <w:ind w:left="1800"/>
      </w:pPr>
      <w:rPr>
        <w:rFonts w:ascii="Tahoma" w:hAnsi="Tahoma" w:eastAsia="Tahoma" w:cs="Tahoma"/>
        <w:b w:val="0"/>
        <w:i w:val="0"/>
        <w:strike w:val="0"/>
        <w:dstrike w:val="0"/>
        <w:color w:val="000000"/>
        <w:sz w:val="24"/>
        <w:szCs w:val="24"/>
        <w:u w:val="none" w:color="000000"/>
        <w:bdr w:val="none" w:color="auto" w:sz="0" w:space="0"/>
        <w:shd w:val="clear" w:color="auto" w:fill="auto"/>
        <w:vertAlign w:val="baseline"/>
      </w:rPr>
    </w:lvl>
    <w:lvl w:ilvl="3" w:tplc="99528E10">
      <w:start w:val="1"/>
      <w:numFmt w:val="decimal"/>
      <w:lvlText w:val="%4"/>
      <w:lvlJc w:val="left"/>
      <w:pPr>
        <w:ind w:left="2520"/>
      </w:pPr>
      <w:rPr>
        <w:rFonts w:ascii="Tahoma" w:hAnsi="Tahoma" w:eastAsia="Tahoma" w:cs="Tahoma"/>
        <w:b w:val="0"/>
        <w:i w:val="0"/>
        <w:strike w:val="0"/>
        <w:dstrike w:val="0"/>
        <w:color w:val="000000"/>
        <w:sz w:val="24"/>
        <w:szCs w:val="24"/>
        <w:u w:val="none" w:color="000000"/>
        <w:bdr w:val="none" w:color="auto" w:sz="0" w:space="0"/>
        <w:shd w:val="clear" w:color="auto" w:fill="auto"/>
        <w:vertAlign w:val="baseline"/>
      </w:rPr>
    </w:lvl>
    <w:lvl w:ilvl="4" w:tplc="68FAC660">
      <w:start w:val="1"/>
      <w:numFmt w:val="lowerLetter"/>
      <w:lvlText w:val="%5"/>
      <w:lvlJc w:val="left"/>
      <w:pPr>
        <w:ind w:left="3240"/>
      </w:pPr>
      <w:rPr>
        <w:rFonts w:ascii="Tahoma" w:hAnsi="Tahoma" w:eastAsia="Tahoma" w:cs="Tahoma"/>
        <w:b w:val="0"/>
        <w:i w:val="0"/>
        <w:strike w:val="0"/>
        <w:dstrike w:val="0"/>
        <w:color w:val="000000"/>
        <w:sz w:val="24"/>
        <w:szCs w:val="24"/>
        <w:u w:val="none" w:color="000000"/>
        <w:bdr w:val="none" w:color="auto" w:sz="0" w:space="0"/>
        <w:shd w:val="clear" w:color="auto" w:fill="auto"/>
        <w:vertAlign w:val="baseline"/>
      </w:rPr>
    </w:lvl>
    <w:lvl w:ilvl="5" w:tplc="D10A09E2">
      <w:start w:val="1"/>
      <w:numFmt w:val="lowerRoman"/>
      <w:lvlText w:val="%6"/>
      <w:lvlJc w:val="left"/>
      <w:pPr>
        <w:ind w:left="3960"/>
      </w:pPr>
      <w:rPr>
        <w:rFonts w:ascii="Tahoma" w:hAnsi="Tahoma" w:eastAsia="Tahoma" w:cs="Tahoma"/>
        <w:b w:val="0"/>
        <w:i w:val="0"/>
        <w:strike w:val="0"/>
        <w:dstrike w:val="0"/>
        <w:color w:val="000000"/>
        <w:sz w:val="24"/>
        <w:szCs w:val="24"/>
        <w:u w:val="none" w:color="000000"/>
        <w:bdr w:val="none" w:color="auto" w:sz="0" w:space="0"/>
        <w:shd w:val="clear" w:color="auto" w:fill="auto"/>
        <w:vertAlign w:val="baseline"/>
      </w:rPr>
    </w:lvl>
    <w:lvl w:ilvl="6" w:tplc="87C2837A">
      <w:start w:val="1"/>
      <w:numFmt w:val="decimal"/>
      <w:lvlText w:val="%7"/>
      <w:lvlJc w:val="left"/>
      <w:pPr>
        <w:ind w:left="4680"/>
      </w:pPr>
      <w:rPr>
        <w:rFonts w:ascii="Tahoma" w:hAnsi="Tahoma" w:eastAsia="Tahoma" w:cs="Tahoma"/>
        <w:b w:val="0"/>
        <w:i w:val="0"/>
        <w:strike w:val="0"/>
        <w:dstrike w:val="0"/>
        <w:color w:val="000000"/>
        <w:sz w:val="24"/>
        <w:szCs w:val="24"/>
        <w:u w:val="none" w:color="000000"/>
        <w:bdr w:val="none" w:color="auto" w:sz="0" w:space="0"/>
        <w:shd w:val="clear" w:color="auto" w:fill="auto"/>
        <w:vertAlign w:val="baseline"/>
      </w:rPr>
    </w:lvl>
    <w:lvl w:ilvl="7" w:tplc="5508A856">
      <w:start w:val="1"/>
      <w:numFmt w:val="lowerLetter"/>
      <w:lvlText w:val="%8"/>
      <w:lvlJc w:val="left"/>
      <w:pPr>
        <w:ind w:left="5400"/>
      </w:pPr>
      <w:rPr>
        <w:rFonts w:ascii="Tahoma" w:hAnsi="Tahoma" w:eastAsia="Tahoma" w:cs="Tahoma"/>
        <w:b w:val="0"/>
        <w:i w:val="0"/>
        <w:strike w:val="0"/>
        <w:dstrike w:val="0"/>
        <w:color w:val="000000"/>
        <w:sz w:val="24"/>
        <w:szCs w:val="24"/>
        <w:u w:val="none" w:color="000000"/>
        <w:bdr w:val="none" w:color="auto" w:sz="0" w:space="0"/>
        <w:shd w:val="clear" w:color="auto" w:fill="auto"/>
        <w:vertAlign w:val="baseline"/>
      </w:rPr>
    </w:lvl>
    <w:lvl w:ilvl="8" w:tplc="560C7128">
      <w:start w:val="1"/>
      <w:numFmt w:val="lowerRoman"/>
      <w:lvlText w:val="%9"/>
      <w:lvlJc w:val="left"/>
      <w:pPr>
        <w:ind w:left="6120"/>
      </w:pPr>
      <w:rPr>
        <w:rFonts w:ascii="Tahoma" w:hAnsi="Tahoma" w:eastAsia="Tahoma" w:cs="Tahoma"/>
        <w:b w:val="0"/>
        <w:i w:val="0"/>
        <w:strike w:val="0"/>
        <w:dstrike w:val="0"/>
        <w:color w:val="000000"/>
        <w:sz w:val="24"/>
        <w:szCs w:val="24"/>
        <w:u w:val="none" w:color="000000"/>
        <w:bdr w:val="none" w:color="auto" w:sz="0" w:space="0"/>
        <w:shd w:val="clear" w:color="auto" w:fill="auto"/>
        <w:vertAlign w:val="baseline"/>
      </w:rPr>
    </w:lvl>
  </w:abstractNum>
  <w:abstractNum w:abstractNumId="24" w15:restartNumberingAfterBreak="0">
    <w:nsid w:val="7F5652D7"/>
    <w:multiLevelType w:val="hybridMultilevel"/>
    <w:tmpl w:val="B4CEC272"/>
    <w:lvl w:ilvl="0" w:tplc="3E9EBFB2">
      <w:start w:val="21"/>
      <w:numFmt w:val="decimal"/>
      <w:lvlText w:val="%1."/>
      <w:lvlJc w:val="left"/>
      <w:pPr>
        <w:ind w:left="360"/>
      </w:pPr>
      <w:rPr>
        <w:rFonts w:ascii="Tahoma" w:hAnsi="Tahoma" w:eastAsia="Tahoma" w:cs="Tahoma"/>
        <w:b w:val="0"/>
        <w:i w:val="0"/>
        <w:strike w:val="0"/>
        <w:dstrike w:val="0"/>
        <w:color w:val="000000"/>
        <w:sz w:val="24"/>
        <w:szCs w:val="24"/>
        <w:u w:val="none" w:color="000000"/>
        <w:bdr w:val="none" w:color="auto" w:sz="0" w:space="0"/>
        <w:shd w:val="clear" w:color="auto" w:fill="auto"/>
        <w:vertAlign w:val="baseline"/>
      </w:rPr>
    </w:lvl>
    <w:lvl w:ilvl="1" w:tplc="A738B004">
      <w:start w:val="1"/>
      <w:numFmt w:val="bullet"/>
      <w:lvlText w:val="•"/>
      <w:lvlJc w:val="left"/>
      <w:pPr>
        <w:ind w:left="1066"/>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2" w:tplc="17C4394A">
      <w:start w:val="1"/>
      <w:numFmt w:val="bullet"/>
      <w:lvlText w:val="▪"/>
      <w:lvlJc w:val="left"/>
      <w:pPr>
        <w:ind w:left="180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3" w:tplc="28F2443A">
      <w:start w:val="1"/>
      <w:numFmt w:val="bullet"/>
      <w:lvlText w:val="•"/>
      <w:lvlJc w:val="left"/>
      <w:pPr>
        <w:ind w:left="252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EE62ACAE">
      <w:start w:val="1"/>
      <w:numFmt w:val="bullet"/>
      <w:lvlText w:val="o"/>
      <w:lvlJc w:val="left"/>
      <w:pPr>
        <w:ind w:left="324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5" w:tplc="35B4BE96">
      <w:start w:val="1"/>
      <w:numFmt w:val="bullet"/>
      <w:lvlText w:val="▪"/>
      <w:lvlJc w:val="left"/>
      <w:pPr>
        <w:ind w:left="396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6" w:tplc="380C6FAC">
      <w:start w:val="1"/>
      <w:numFmt w:val="bullet"/>
      <w:lvlText w:val="•"/>
      <w:lvlJc w:val="left"/>
      <w:pPr>
        <w:ind w:left="468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A74A3FEA">
      <w:start w:val="1"/>
      <w:numFmt w:val="bullet"/>
      <w:lvlText w:val="o"/>
      <w:lvlJc w:val="left"/>
      <w:pPr>
        <w:ind w:left="540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8" w:tplc="4E44F164">
      <w:start w:val="1"/>
      <w:numFmt w:val="bullet"/>
      <w:lvlText w:val="▪"/>
      <w:lvlJc w:val="left"/>
      <w:pPr>
        <w:ind w:left="612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abstractNum>
  <w:num w:numId="1" w16cid:durableId="1177112324">
    <w:abstractNumId w:val="15"/>
  </w:num>
  <w:num w:numId="2" w16cid:durableId="2027828627">
    <w:abstractNumId w:val="16"/>
  </w:num>
  <w:num w:numId="3" w16cid:durableId="828836630">
    <w:abstractNumId w:val="13"/>
  </w:num>
  <w:num w:numId="4" w16cid:durableId="950355689">
    <w:abstractNumId w:val="6"/>
  </w:num>
  <w:num w:numId="5" w16cid:durableId="1029642669">
    <w:abstractNumId w:val="8"/>
  </w:num>
  <w:num w:numId="6" w16cid:durableId="286088032">
    <w:abstractNumId w:val="5"/>
  </w:num>
  <w:num w:numId="7" w16cid:durableId="531647606">
    <w:abstractNumId w:val="3"/>
  </w:num>
  <w:num w:numId="8" w16cid:durableId="1898273103">
    <w:abstractNumId w:val="20"/>
  </w:num>
  <w:num w:numId="9" w16cid:durableId="150371104">
    <w:abstractNumId w:val="1"/>
  </w:num>
  <w:num w:numId="10" w16cid:durableId="616184781">
    <w:abstractNumId w:val="24"/>
  </w:num>
  <w:num w:numId="11" w16cid:durableId="705179440">
    <w:abstractNumId w:val="7"/>
  </w:num>
  <w:num w:numId="12" w16cid:durableId="1066344319">
    <w:abstractNumId w:val="19"/>
  </w:num>
  <w:num w:numId="13" w16cid:durableId="962808775">
    <w:abstractNumId w:val="22"/>
  </w:num>
  <w:num w:numId="14" w16cid:durableId="705521984">
    <w:abstractNumId w:val="23"/>
  </w:num>
  <w:num w:numId="15" w16cid:durableId="592207721">
    <w:abstractNumId w:val="12"/>
  </w:num>
  <w:num w:numId="16" w16cid:durableId="1241140550">
    <w:abstractNumId w:val="11"/>
  </w:num>
  <w:num w:numId="17" w16cid:durableId="80954597">
    <w:abstractNumId w:val="4"/>
  </w:num>
  <w:num w:numId="18" w16cid:durableId="241067083">
    <w:abstractNumId w:val="10"/>
  </w:num>
  <w:num w:numId="19" w16cid:durableId="1264264770">
    <w:abstractNumId w:val="21"/>
  </w:num>
  <w:num w:numId="20" w16cid:durableId="1799686960">
    <w:abstractNumId w:val="18"/>
  </w:num>
  <w:num w:numId="21" w16cid:durableId="509954719">
    <w:abstractNumId w:val="2"/>
  </w:num>
  <w:num w:numId="22" w16cid:durableId="1939632804">
    <w:abstractNumId w:val="14"/>
  </w:num>
  <w:num w:numId="23" w16cid:durableId="799956872">
    <w:abstractNumId w:val="9"/>
  </w:num>
  <w:num w:numId="24" w16cid:durableId="1755710129">
    <w:abstractNumId w:val="17"/>
  </w:num>
  <w:num w:numId="25" w16cid:durableId="12316923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footnotePr>
    <w:numRestart w:val="eachPage"/>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78C"/>
    <w:rsid w:val="00000CAB"/>
    <w:rsid w:val="00015DC3"/>
    <w:rsid w:val="0002032D"/>
    <w:rsid w:val="00023B1D"/>
    <w:rsid w:val="00026A9D"/>
    <w:rsid w:val="000328E1"/>
    <w:rsid w:val="000340B0"/>
    <w:rsid w:val="00034B41"/>
    <w:rsid w:val="000366DB"/>
    <w:rsid w:val="000369AA"/>
    <w:rsid w:val="0004333F"/>
    <w:rsid w:val="00043F0C"/>
    <w:rsid w:val="00052780"/>
    <w:rsid w:val="00061270"/>
    <w:rsid w:val="000640FF"/>
    <w:rsid w:val="000650E8"/>
    <w:rsid w:val="000740BF"/>
    <w:rsid w:val="000768A5"/>
    <w:rsid w:val="00082C0B"/>
    <w:rsid w:val="000928F4"/>
    <w:rsid w:val="00092A6B"/>
    <w:rsid w:val="00096499"/>
    <w:rsid w:val="00097EFF"/>
    <w:rsid w:val="000A77F1"/>
    <w:rsid w:val="000B38E2"/>
    <w:rsid w:val="000B593E"/>
    <w:rsid w:val="000B72A6"/>
    <w:rsid w:val="000C123D"/>
    <w:rsid w:val="000C26D6"/>
    <w:rsid w:val="000C7E48"/>
    <w:rsid w:val="000D01EE"/>
    <w:rsid w:val="000D4C93"/>
    <w:rsid w:val="000D5129"/>
    <w:rsid w:val="000D7CD6"/>
    <w:rsid w:val="000E1478"/>
    <w:rsid w:val="000E1FD4"/>
    <w:rsid w:val="0010509E"/>
    <w:rsid w:val="0010626A"/>
    <w:rsid w:val="00110824"/>
    <w:rsid w:val="0012578C"/>
    <w:rsid w:val="001356D7"/>
    <w:rsid w:val="00135FA2"/>
    <w:rsid w:val="0013688F"/>
    <w:rsid w:val="00152024"/>
    <w:rsid w:val="00152986"/>
    <w:rsid w:val="0015455A"/>
    <w:rsid w:val="0017079F"/>
    <w:rsid w:val="00171282"/>
    <w:rsid w:val="001728E7"/>
    <w:rsid w:val="001742A9"/>
    <w:rsid w:val="001751A3"/>
    <w:rsid w:val="00177587"/>
    <w:rsid w:val="0018153A"/>
    <w:rsid w:val="001A3A0A"/>
    <w:rsid w:val="001A4134"/>
    <w:rsid w:val="001A7A2C"/>
    <w:rsid w:val="001A7C32"/>
    <w:rsid w:val="001B2EDC"/>
    <w:rsid w:val="001C0C53"/>
    <w:rsid w:val="001C5D06"/>
    <w:rsid w:val="001C6918"/>
    <w:rsid w:val="001D05CA"/>
    <w:rsid w:val="001D07B9"/>
    <w:rsid w:val="001D6F69"/>
    <w:rsid w:val="001E5033"/>
    <w:rsid w:val="001E6ABB"/>
    <w:rsid w:val="001E6AC0"/>
    <w:rsid w:val="00200A15"/>
    <w:rsid w:val="00200FE1"/>
    <w:rsid w:val="002011C1"/>
    <w:rsid w:val="00207EB2"/>
    <w:rsid w:val="00217B69"/>
    <w:rsid w:val="002268F6"/>
    <w:rsid w:val="0023118C"/>
    <w:rsid w:val="00241E70"/>
    <w:rsid w:val="00244760"/>
    <w:rsid w:val="00244C6B"/>
    <w:rsid w:val="002454C1"/>
    <w:rsid w:val="0026197E"/>
    <w:rsid w:val="00262908"/>
    <w:rsid w:val="002631D0"/>
    <w:rsid w:val="00263DBD"/>
    <w:rsid w:val="002734DF"/>
    <w:rsid w:val="0027717F"/>
    <w:rsid w:val="00283AF3"/>
    <w:rsid w:val="0029188B"/>
    <w:rsid w:val="002A052D"/>
    <w:rsid w:val="002A10F7"/>
    <w:rsid w:val="002A1DC8"/>
    <w:rsid w:val="002A50B0"/>
    <w:rsid w:val="002A526A"/>
    <w:rsid w:val="002A536D"/>
    <w:rsid w:val="002A712A"/>
    <w:rsid w:val="002B1B49"/>
    <w:rsid w:val="002B2358"/>
    <w:rsid w:val="002B7240"/>
    <w:rsid w:val="002C2BA1"/>
    <w:rsid w:val="002D49D6"/>
    <w:rsid w:val="002E2989"/>
    <w:rsid w:val="002E6F8F"/>
    <w:rsid w:val="002E79C3"/>
    <w:rsid w:val="002F2F14"/>
    <w:rsid w:val="003003AA"/>
    <w:rsid w:val="0030312D"/>
    <w:rsid w:val="00306B17"/>
    <w:rsid w:val="0032272D"/>
    <w:rsid w:val="00330563"/>
    <w:rsid w:val="00334169"/>
    <w:rsid w:val="00334A03"/>
    <w:rsid w:val="0034476C"/>
    <w:rsid w:val="00355BE0"/>
    <w:rsid w:val="00357E90"/>
    <w:rsid w:val="00370242"/>
    <w:rsid w:val="00374998"/>
    <w:rsid w:val="003763B5"/>
    <w:rsid w:val="00376573"/>
    <w:rsid w:val="00376E23"/>
    <w:rsid w:val="003812E7"/>
    <w:rsid w:val="00382469"/>
    <w:rsid w:val="00384CCA"/>
    <w:rsid w:val="00392361"/>
    <w:rsid w:val="003A2D77"/>
    <w:rsid w:val="003B30FA"/>
    <w:rsid w:val="003C1858"/>
    <w:rsid w:val="003C1AFF"/>
    <w:rsid w:val="00401CAE"/>
    <w:rsid w:val="004026EA"/>
    <w:rsid w:val="00406376"/>
    <w:rsid w:val="00407206"/>
    <w:rsid w:val="00413652"/>
    <w:rsid w:val="00413E85"/>
    <w:rsid w:val="00414513"/>
    <w:rsid w:val="00423019"/>
    <w:rsid w:val="004262F9"/>
    <w:rsid w:val="0043324E"/>
    <w:rsid w:val="004414F2"/>
    <w:rsid w:val="00450D23"/>
    <w:rsid w:val="00450D95"/>
    <w:rsid w:val="004525A0"/>
    <w:rsid w:val="00455479"/>
    <w:rsid w:val="00463CEE"/>
    <w:rsid w:val="00475A13"/>
    <w:rsid w:val="00485DFA"/>
    <w:rsid w:val="004B2A72"/>
    <w:rsid w:val="004B4462"/>
    <w:rsid w:val="004B6974"/>
    <w:rsid w:val="004B6E05"/>
    <w:rsid w:val="004C0C89"/>
    <w:rsid w:val="004C1DF2"/>
    <w:rsid w:val="004C5BDA"/>
    <w:rsid w:val="004C6E50"/>
    <w:rsid w:val="004C794C"/>
    <w:rsid w:val="004D474A"/>
    <w:rsid w:val="004D7ADB"/>
    <w:rsid w:val="004E176F"/>
    <w:rsid w:val="004E5AFA"/>
    <w:rsid w:val="004F2A01"/>
    <w:rsid w:val="004F5179"/>
    <w:rsid w:val="00503C8B"/>
    <w:rsid w:val="005076BC"/>
    <w:rsid w:val="00510B72"/>
    <w:rsid w:val="00515B41"/>
    <w:rsid w:val="00523A2D"/>
    <w:rsid w:val="00525C63"/>
    <w:rsid w:val="00533B7D"/>
    <w:rsid w:val="00534E8E"/>
    <w:rsid w:val="00541014"/>
    <w:rsid w:val="00551AF4"/>
    <w:rsid w:val="00552DBE"/>
    <w:rsid w:val="00557D4D"/>
    <w:rsid w:val="00571688"/>
    <w:rsid w:val="00575DBB"/>
    <w:rsid w:val="005766ED"/>
    <w:rsid w:val="00586231"/>
    <w:rsid w:val="0058631F"/>
    <w:rsid w:val="005876E8"/>
    <w:rsid w:val="005901FB"/>
    <w:rsid w:val="00593461"/>
    <w:rsid w:val="00593B42"/>
    <w:rsid w:val="005947A9"/>
    <w:rsid w:val="005957E1"/>
    <w:rsid w:val="005A04C5"/>
    <w:rsid w:val="005A3739"/>
    <w:rsid w:val="005A49F7"/>
    <w:rsid w:val="005B0611"/>
    <w:rsid w:val="005B1222"/>
    <w:rsid w:val="005B338A"/>
    <w:rsid w:val="005B4592"/>
    <w:rsid w:val="005B5A68"/>
    <w:rsid w:val="005C23D1"/>
    <w:rsid w:val="005C55C8"/>
    <w:rsid w:val="005D1A52"/>
    <w:rsid w:val="005D1E84"/>
    <w:rsid w:val="005D3B1E"/>
    <w:rsid w:val="0060408D"/>
    <w:rsid w:val="006065AC"/>
    <w:rsid w:val="006124E8"/>
    <w:rsid w:val="006146DA"/>
    <w:rsid w:val="006223F9"/>
    <w:rsid w:val="0062344E"/>
    <w:rsid w:val="00632C97"/>
    <w:rsid w:val="00635775"/>
    <w:rsid w:val="006360D2"/>
    <w:rsid w:val="0063762B"/>
    <w:rsid w:val="00643EEA"/>
    <w:rsid w:val="006646F1"/>
    <w:rsid w:val="00666D4F"/>
    <w:rsid w:val="006675B0"/>
    <w:rsid w:val="00670412"/>
    <w:rsid w:val="00680847"/>
    <w:rsid w:val="00686E67"/>
    <w:rsid w:val="006907D6"/>
    <w:rsid w:val="00690F00"/>
    <w:rsid w:val="006A2F52"/>
    <w:rsid w:val="006A3883"/>
    <w:rsid w:val="006A6AF4"/>
    <w:rsid w:val="006A6F9B"/>
    <w:rsid w:val="006B06B8"/>
    <w:rsid w:val="006B19A8"/>
    <w:rsid w:val="006C1394"/>
    <w:rsid w:val="006C1C84"/>
    <w:rsid w:val="006C276A"/>
    <w:rsid w:val="006C3B01"/>
    <w:rsid w:val="006D4B74"/>
    <w:rsid w:val="006D5233"/>
    <w:rsid w:val="006E4A32"/>
    <w:rsid w:val="006E721D"/>
    <w:rsid w:val="0070200A"/>
    <w:rsid w:val="00712103"/>
    <w:rsid w:val="007151D2"/>
    <w:rsid w:val="00727817"/>
    <w:rsid w:val="00732268"/>
    <w:rsid w:val="00735725"/>
    <w:rsid w:val="0074055F"/>
    <w:rsid w:val="00742C9F"/>
    <w:rsid w:val="00743358"/>
    <w:rsid w:val="007445C0"/>
    <w:rsid w:val="007534C0"/>
    <w:rsid w:val="00754FBB"/>
    <w:rsid w:val="00756382"/>
    <w:rsid w:val="007609EA"/>
    <w:rsid w:val="007613DE"/>
    <w:rsid w:val="007676F5"/>
    <w:rsid w:val="0076781F"/>
    <w:rsid w:val="00781F13"/>
    <w:rsid w:val="00790B55"/>
    <w:rsid w:val="007A1887"/>
    <w:rsid w:val="007A39C2"/>
    <w:rsid w:val="007A46E7"/>
    <w:rsid w:val="007A51E0"/>
    <w:rsid w:val="007B24FF"/>
    <w:rsid w:val="007B2837"/>
    <w:rsid w:val="007B4D09"/>
    <w:rsid w:val="007B6FF1"/>
    <w:rsid w:val="007C04E6"/>
    <w:rsid w:val="007C479B"/>
    <w:rsid w:val="007C5ECF"/>
    <w:rsid w:val="007D104C"/>
    <w:rsid w:val="007D3F81"/>
    <w:rsid w:val="007E506D"/>
    <w:rsid w:val="007E7235"/>
    <w:rsid w:val="007F36B1"/>
    <w:rsid w:val="00800598"/>
    <w:rsid w:val="0080194E"/>
    <w:rsid w:val="00805203"/>
    <w:rsid w:val="00806A88"/>
    <w:rsid w:val="00813A05"/>
    <w:rsid w:val="00824F20"/>
    <w:rsid w:val="00851521"/>
    <w:rsid w:val="00854E28"/>
    <w:rsid w:val="00856A63"/>
    <w:rsid w:val="00864A2A"/>
    <w:rsid w:val="008706F8"/>
    <w:rsid w:val="00871CC6"/>
    <w:rsid w:val="00874AD1"/>
    <w:rsid w:val="008914B7"/>
    <w:rsid w:val="0089192F"/>
    <w:rsid w:val="008946BC"/>
    <w:rsid w:val="008B0485"/>
    <w:rsid w:val="008B36D0"/>
    <w:rsid w:val="008B4CE1"/>
    <w:rsid w:val="008C018E"/>
    <w:rsid w:val="008C2A7B"/>
    <w:rsid w:val="008C2DCD"/>
    <w:rsid w:val="008C488E"/>
    <w:rsid w:val="008E509B"/>
    <w:rsid w:val="008E5ED1"/>
    <w:rsid w:val="009041BA"/>
    <w:rsid w:val="00907FE8"/>
    <w:rsid w:val="00910055"/>
    <w:rsid w:val="009126B8"/>
    <w:rsid w:val="00915C39"/>
    <w:rsid w:val="009238B4"/>
    <w:rsid w:val="00925191"/>
    <w:rsid w:val="009317C0"/>
    <w:rsid w:val="009323B3"/>
    <w:rsid w:val="00933772"/>
    <w:rsid w:val="00935403"/>
    <w:rsid w:val="00935E2D"/>
    <w:rsid w:val="009361EA"/>
    <w:rsid w:val="0093760D"/>
    <w:rsid w:val="009378CF"/>
    <w:rsid w:val="00963CC6"/>
    <w:rsid w:val="009831C3"/>
    <w:rsid w:val="00984131"/>
    <w:rsid w:val="009842E4"/>
    <w:rsid w:val="009870E8"/>
    <w:rsid w:val="009910F3"/>
    <w:rsid w:val="00996F4D"/>
    <w:rsid w:val="009979A9"/>
    <w:rsid w:val="009B3E0E"/>
    <w:rsid w:val="009C000D"/>
    <w:rsid w:val="009C17D3"/>
    <w:rsid w:val="009C2A9E"/>
    <w:rsid w:val="009C55EE"/>
    <w:rsid w:val="009C7FFC"/>
    <w:rsid w:val="009D5724"/>
    <w:rsid w:val="009E354A"/>
    <w:rsid w:val="009F78E2"/>
    <w:rsid w:val="009F7C40"/>
    <w:rsid w:val="00A01A5E"/>
    <w:rsid w:val="00A040D5"/>
    <w:rsid w:val="00A07879"/>
    <w:rsid w:val="00A10782"/>
    <w:rsid w:val="00A17B19"/>
    <w:rsid w:val="00A17CD1"/>
    <w:rsid w:val="00A32177"/>
    <w:rsid w:val="00A401FD"/>
    <w:rsid w:val="00A40C7B"/>
    <w:rsid w:val="00A449B4"/>
    <w:rsid w:val="00A50831"/>
    <w:rsid w:val="00A63BA7"/>
    <w:rsid w:val="00A7211A"/>
    <w:rsid w:val="00A73BAB"/>
    <w:rsid w:val="00A9128B"/>
    <w:rsid w:val="00A932BB"/>
    <w:rsid w:val="00AA0ACE"/>
    <w:rsid w:val="00AA1298"/>
    <w:rsid w:val="00AB0048"/>
    <w:rsid w:val="00AB1CC8"/>
    <w:rsid w:val="00AB5542"/>
    <w:rsid w:val="00AC0C2A"/>
    <w:rsid w:val="00AC353D"/>
    <w:rsid w:val="00AC4252"/>
    <w:rsid w:val="00AC7442"/>
    <w:rsid w:val="00AD32F3"/>
    <w:rsid w:val="00AD4225"/>
    <w:rsid w:val="00AD4B1C"/>
    <w:rsid w:val="00AE21D9"/>
    <w:rsid w:val="00AF23C0"/>
    <w:rsid w:val="00AF3A5A"/>
    <w:rsid w:val="00AF3E92"/>
    <w:rsid w:val="00B000E8"/>
    <w:rsid w:val="00B02165"/>
    <w:rsid w:val="00B04349"/>
    <w:rsid w:val="00B1126F"/>
    <w:rsid w:val="00B37667"/>
    <w:rsid w:val="00B442C2"/>
    <w:rsid w:val="00B51097"/>
    <w:rsid w:val="00B524D7"/>
    <w:rsid w:val="00B620F4"/>
    <w:rsid w:val="00B64844"/>
    <w:rsid w:val="00B64EC8"/>
    <w:rsid w:val="00B6612F"/>
    <w:rsid w:val="00B6669C"/>
    <w:rsid w:val="00B70924"/>
    <w:rsid w:val="00B726FD"/>
    <w:rsid w:val="00B72AA8"/>
    <w:rsid w:val="00B72CA1"/>
    <w:rsid w:val="00B75553"/>
    <w:rsid w:val="00B849DA"/>
    <w:rsid w:val="00B862B6"/>
    <w:rsid w:val="00B9566E"/>
    <w:rsid w:val="00B976CE"/>
    <w:rsid w:val="00BA0B86"/>
    <w:rsid w:val="00BA2362"/>
    <w:rsid w:val="00BA2A12"/>
    <w:rsid w:val="00BA62CD"/>
    <w:rsid w:val="00BB0F5E"/>
    <w:rsid w:val="00BB15B7"/>
    <w:rsid w:val="00BB27C8"/>
    <w:rsid w:val="00BB34D1"/>
    <w:rsid w:val="00BC3004"/>
    <w:rsid w:val="00BC3538"/>
    <w:rsid w:val="00BC6128"/>
    <w:rsid w:val="00BD24B7"/>
    <w:rsid w:val="00BD59D3"/>
    <w:rsid w:val="00BD755C"/>
    <w:rsid w:val="00BD7D5B"/>
    <w:rsid w:val="00BE0C09"/>
    <w:rsid w:val="00BE7975"/>
    <w:rsid w:val="00BF0FE2"/>
    <w:rsid w:val="00BF1200"/>
    <w:rsid w:val="00BF267B"/>
    <w:rsid w:val="00BF3009"/>
    <w:rsid w:val="00BF316E"/>
    <w:rsid w:val="00BF7DE6"/>
    <w:rsid w:val="00C00495"/>
    <w:rsid w:val="00C0766A"/>
    <w:rsid w:val="00C276DC"/>
    <w:rsid w:val="00C2782A"/>
    <w:rsid w:val="00C27B82"/>
    <w:rsid w:val="00C31915"/>
    <w:rsid w:val="00C33579"/>
    <w:rsid w:val="00C37393"/>
    <w:rsid w:val="00C42CE7"/>
    <w:rsid w:val="00C543D7"/>
    <w:rsid w:val="00C70DD2"/>
    <w:rsid w:val="00C71FDB"/>
    <w:rsid w:val="00C72ECA"/>
    <w:rsid w:val="00C75FB2"/>
    <w:rsid w:val="00C77249"/>
    <w:rsid w:val="00C83479"/>
    <w:rsid w:val="00C83640"/>
    <w:rsid w:val="00C871A2"/>
    <w:rsid w:val="00C93E0F"/>
    <w:rsid w:val="00C944E3"/>
    <w:rsid w:val="00CA0A04"/>
    <w:rsid w:val="00CA1E32"/>
    <w:rsid w:val="00CC0F16"/>
    <w:rsid w:val="00CC6CE5"/>
    <w:rsid w:val="00CD0EBF"/>
    <w:rsid w:val="00CD24D7"/>
    <w:rsid w:val="00CE4E5F"/>
    <w:rsid w:val="00D003DB"/>
    <w:rsid w:val="00D134DA"/>
    <w:rsid w:val="00D22B7D"/>
    <w:rsid w:val="00D24FB4"/>
    <w:rsid w:val="00D34454"/>
    <w:rsid w:val="00D35B70"/>
    <w:rsid w:val="00D4041E"/>
    <w:rsid w:val="00D4081F"/>
    <w:rsid w:val="00D42BE4"/>
    <w:rsid w:val="00D43E21"/>
    <w:rsid w:val="00D50923"/>
    <w:rsid w:val="00D5394A"/>
    <w:rsid w:val="00D60D99"/>
    <w:rsid w:val="00D610B1"/>
    <w:rsid w:val="00D71306"/>
    <w:rsid w:val="00D71EED"/>
    <w:rsid w:val="00D73E3E"/>
    <w:rsid w:val="00D84010"/>
    <w:rsid w:val="00D8422C"/>
    <w:rsid w:val="00D86582"/>
    <w:rsid w:val="00D8722D"/>
    <w:rsid w:val="00D87A4C"/>
    <w:rsid w:val="00D93DD4"/>
    <w:rsid w:val="00D94E70"/>
    <w:rsid w:val="00DA03D9"/>
    <w:rsid w:val="00DA128A"/>
    <w:rsid w:val="00DB05C9"/>
    <w:rsid w:val="00DB16E4"/>
    <w:rsid w:val="00DC3852"/>
    <w:rsid w:val="00DE2DA0"/>
    <w:rsid w:val="00DE6F0F"/>
    <w:rsid w:val="00DF3ED7"/>
    <w:rsid w:val="00E026DB"/>
    <w:rsid w:val="00E07C76"/>
    <w:rsid w:val="00E10899"/>
    <w:rsid w:val="00E153D0"/>
    <w:rsid w:val="00E16FEF"/>
    <w:rsid w:val="00E21FFE"/>
    <w:rsid w:val="00E29396"/>
    <w:rsid w:val="00E35C22"/>
    <w:rsid w:val="00E36E1A"/>
    <w:rsid w:val="00E52462"/>
    <w:rsid w:val="00E5716F"/>
    <w:rsid w:val="00E57301"/>
    <w:rsid w:val="00E6259E"/>
    <w:rsid w:val="00E76018"/>
    <w:rsid w:val="00E84A64"/>
    <w:rsid w:val="00E92141"/>
    <w:rsid w:val="00E96B98"/>
    <w:rsid w:val="00EA7128"/>
    <w:rsid w:val="00EC2A99"/>
    <w:rsid w:val="00EC519F"/>
    <w:rsid w:val="00ED4272"/>
    <w:rsid w:val="00ED4FFF"/>
    <w:rsid w:val="00EE4418"/>
    <w:rsid w:val="00EF0BD0"/>
    <w:rsid w:val="00EF58C2"/>
    <w:rsid w:val="00F1118E"/>
    <w:rsid w:val="00F11D50"/>
    <w:rsid w:val="00F226B6"/>
    <w:rsid w:val="00F25FFC"/>
    <w:rsid w:val="00F30566"/>
    <w:rsid w:val="00F35AE5"/>
    <w:rsid w:val="00F423C1"/>
    <w:rsid w:val="00F42917"/>
    <w:rsid w:val="00F43AC9"/>
    <w:rsid w:val="00F444C8"/>
    <w:rsid w:val="00F50520"/>
    <w:rsid w:val="00F51064"/>
    <w:rsid w:val="00F54EFF"/>
    <w:rsid w:val="00F57ABF"/>
    <w:rsid w:val="00F60928"/>
    <w:rsid w:val="00F6783D"/>
    <w:rsid w:val="00F74379"/>
    <w:rsid w:val="00F805D4"/>
    <w:rsid w:val="00F80DEA"/>
    <w:rsid w:val="00F9243A"/>
    <w:rsid w:val="00F937A7"/>
    <w:rsid w:val="00F97894"/>
    <w:rsid w:val="00FA6B3F"/>
    <w:rsid w:val="00FB0A90"/>
    <w:rsid w:val="00FC2668"/>
    <w:rsid w:val="00FC40EB"/>
    <w:rsid w:val="00FC4EB3"/>
    <w:rsid w:val="00FC6B75"/>
    <w:rsid w:val="00FD2833"/>
    <w:rsid w:val="00FE009F"/>
    <w:rsid w:val="00FE1735"/>
    <w:rsid w:val="00FE4495"/>
    <w:rsid w:val="00FE59F3"/>
    <w:rsid w:val="00FF5464"/>
    <w:rsid w:val="00FF6F4B"/>
    <w:rsid w:val="01B122F6"/>
    <w:rsid w:val="03C842D0"/>
    <w:rsid w:val="03EC5C10"/>
    <w:rsid w:val="042FBE97"/>
    <w:rsid w:val="04B3BB39"/>
    <w:rsid w:val="050B8CBD"/>
    <w:rsid w:val="05226B6E"/>
    <w:rsid w:val="056256E2"/>
    <w:rsid w:val="05E21F44"/>
    <w:rsid w:val="06E9B42D"/>
    <w:rsid w:val="072262DE"/>
    <w:rsid w:val="086D88F6"/>
    <w:rsid w:val="0932CBF1"/>
    <w:rsid w:val="0AC032DE"/>
    <w:rsid w:val="0BE3E2DD"/>
    <w:rsid w:val="0CFD1EA4"/>
    <w:rsid w:val="0D262B03"/>
    <w:rsid w:val="0DD56D72"/>
    <w:rsid w:val="0DDD89B2"/>
    <w:rsid w:val="10BA4966"/>
    <w:rsid w:val="115BAADE"/>
    <w:rsid w:val="1246CB46"/>
    <w:rsid w:val="1263A1E7"/>
    <w:rsid w:val="12C3CDC4"/>
    <w:rsid w:val="130C0BF2"/>
    <w:rsid w:val="130D584A"/>
    <w:rsid w:val="13B9D7E8"/>
    <w:rsid w:val="15103717"/>
    <w:rsid w:val="168B44A3"/>
    <w:rsid w:val="169E453F"/>
    <w:rsid w:val="186D44B1"/>
    <w:rsid w:val="1AA7243D"/>
    <w:rsid w:val="1C366985"/>
    <w:rsid w:val="1C5B25DB"/>
    <w:rsid w:val="1D454BF4"/>
    <w:rsid w:val="1DB6D13A"/>
    <w:rsid w:val="1E338378"/>
    <w:rsid w:val="1E8F47F4"/>
    <w:rsid w:val="1F02DF62"/>
    <w:rsid w:val="1F850EF1"/>
    <w:rsid w:val="2193E33F"/>
    <w:rsid w:val="21CB3598"/>
    <w:rsid w:val="22BF3F15"/>
    <w:rsid w:val="23336F82"/>
    <w:rsid w:val="23848387"/>
    <w:rsid w:val="23DFDB54"/>
    <w:rsid w:val="26982960"/>
    <w:rsid w:val="290CBCCC"/>
    <w:rsid w:val="29F8B478"/>
    <w:rsid w:val="2A26FE5C"/>
    <w:rsid w:val="2A2DD20C"/>
    <w:rsid w:val="2B2EBB56"/>
    <w:rsid w:val="2B3A78DC"/>
    <w:rsid w:val="2C06B3D5"/>
    <w:rsid w:val="2C89D5A3"/>
    <w:rsid w:val="2CD42706"/>
    <w:rsid w:val="2D2CDADC"/>
    <w:rsid w:val="2D2F969D"/>
    <w:rsid w:val="2DDE5EE8"/>
    <w:rsid w:val="2EEB9DC6"/>
    <w:rsid w:val="2F0249F2"/>
    <w:rsid w:val="2F572E1F"/>
    <w:rsid w:val="2FC1C8E7"/>
    <w:rsid w:val="2FDE3A22"/>
    <w:rsid w:val="3007709A"/>
    <w:rsid w:val="304B83BB"/>
    <w:rsid w:val="3071EAAC"/>
    <w:rsid w:val="3207378E"/>
    <w:rsid w:val="323D4452"/>
    <w:rsid w:val="338937DE"/>
    <w:rsid w:val="3412465E"/>
    <w:rsid w:val="34572E01"/>
    <w:rsid w:val="35020838"/>
    <w:rsid w:val="36517B6C"/>
    <w:rsid w:val="36D817C2"/>
    <w:rsid w:val="39774844"/>
    <w:rsid w:val="39D8CF2A"/>
    <w:rsid w:val="3B12EDA0"/>
    <w:rsid w:val="3BCA683F"/>
    <w:rsid w:val="3C1B2A2C"/>
    <w:rsid w:val="3E163DAF"/>
    <w:rsid w:val="3EE5A201"/>
    <w:rsid w:val="3F3C4BAD"/>
    <w:rsid w:val="40A9FBEA"/>
    <w:rsid w:val="415272A1"/>
    <w:rsid w:val="4182D042"/>
    <w:rsid w:val="426BF9E0"/>
    <w:rsid w:val="43B7C521"/>
    <w:rsid w:val="44913272"/>
    <w:rsid w:val="453FA0C5"/>
    <w:rsid w:val="462B7637"/>
    <w:rsid w:val="462C8269"/>
    <w:rsid w:val="4646E66D"/>
    <w:rsid w:val="46495D5B"/>
    <w:rsid w:val="476DCA05"/>
    <w:rsid w:val="479BD6F9"/>
    <w:rsid w:val="47AB716B"/>
    <w:rsid w:val="483B04A9"/>
    <w:rsid w:val="48744C95"/>
    <w:rsid w:val="48C4BEFD"/>
    <w:rsid w:val="490CC363"/>
    <w:rsid w:val="494F00DD"/>
    <w:rsid w:val="4A4731E2"/>
    <w:rsid w:val="4AA8CA19"/>
    <w:rsid w:val="4B2BD4CA"/>
    <w:rsid w:val="4BDC44C8"/>
    <w:rsid w:val="4C442A19"/>
    <w:rsid w:val="4C52C925"/>
    <w:rsid w:val="4DB0703D"/>
    <w:rsid w:val="4EB24EFD"/>
    <w:rsid w:val="4F4D249C"/>
    <w:rsid w:val="50467628"/>
    <w:rsid w:val="50905ED9"/>
    <w:rsid w:val="516235A3"/>
    <w:rsid w:val="51C89439"/>
    <w:rsid w:val="52CAE06A"/>
    <w:rsid w:val="533363BC"/>
    <w:rsid w:val="534EDCA6"/>
    <w:rsid w:val="53628DE8"/>
    <w:rsid w:val="55556A63"/>
    <w:rsid w:val="5572AE2B"/>
    <w:rsid w:val="562D38FB"/>
    <w:rsid w:val="56FC63D1"/>
    <w:rsid w:val="58482CFC"/>
    <w:rsid w:val="5A790E8B"/>
    <w:rsid w:val="5A7FA73B"/>
    <w:rsid w:val="5CECF711"/>
    <w:rsid w:val="5D49A335"/>
    <w:rsid w:val="5E71BDA6"/>
    <w:rsid w:val="5F73D3AA"/>
    <w:rsid w:val="609E3D5E"/>
    <w:rsid w:val="615FA64D"/>
    <w:rsid w:val="620E74FB"/>
    <w:rsid w:val="6266A5C9"/>
    <w:rsid w:val="630B576C"/>
    <w:rsid w:val="63168ED5"/>
    <w:rsid w:val="63C6E727"/>
    <w:rsid w:val="64918CB1"/>
    <w:rsid w:val="6579A4D5"/>
    <w:rsid w:val="66498FAC"/>
    <w:rsid w:val="66B94F46"/>
    <w:rsid w:val="66ECCF77"/>
    <w:rsid w:val="685B96D6"/>
    <w:rsid w:val="68CCB37B"/>
    <w:rsid w:val="69BA19F8"/>
    <w:rsid w:val="6A34FEBB"/>
    <w:rsid w:val="6A593A53"/>
    <w:rsid w:val="6A70532F"/>
    <w:rsid w:val="6A9DE166"/>
    <w:rsid w:val="6AD3B554"/>
    <w:rsid w:val="6B2C4224"/>
    <w:rsid w:val="6BAAA0F6"/>
    <w:rsid w:val="6BE77B90"/>
    <w:rsid w:val="6C2700E7"/>
    <w:rsid w:val="6C6A194B"/>
    <w:rsid w:val="6C8BED5E"/>
    <w:rsid w:val="6CDF4FB3"/>
    <w:rsid w:val="6CF15E43"/>
    <w:rsid w:val="6D3C6415"/>
    <w:rsid w:val="6FA7D1CD"/>
    <w:rsid w:val="71804A96"/>
    <w:rsid w:val="71A25273"/>
    <w:rsid w:val="722845AC"/>
    <w:rsid w:val="726E20FE"/>
    <w:rsid w:val="7320B31A"/>
    <w:rsid w:val="7367F9D1"/>
    <w:rsid w:val="73698F2C"/>
    <w:rsid w:val="7377916B"/>
    <w:rsid w:val="73883A4A"/>
    <w:rsid w:val="74654E23"/>
    <w:rsid w:val="76ACEF92"/>
    <w:rsid w:val="76BEC41D"/>
    <w:rsid w:val="78283323"/>
    <w:rsid w:val="78D725E7"/>
    <w:rsid w:val="7A8AAA4B"/>
    <w:rsid w:val="7AC4E8A7"/>
    <w:rsid w:val="7B1D24F0"/>
    <w:rsid w:val="7B739F2A"/>
    <w:rsid w:val="7BA1F5C6"/>
    <w:rsid w:val="7BD59B66"/>
    <w:rsid w:val="7D496B26"/>
    <w:rsid w:val="7D50C3CD"/>
    <w:rsid w:val="7D750DC9"/>
    <w:rsid w:val="7D8E2A6B"/>
    <w:rsid w:val="7EEB733A"/>
    <w:rsid w:val="7F0CB67F"/>
    <w:rsid w:val="7F5C100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67D9D"/>
  <w15:docId w15:val="{44A0C40E-6256-442E-AC0F-E006D95B8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22" w:line="248" w:lineRule="auto"/>
      <w:ind w:left="391" w:hanging="367"/>
    </w:pPr>
    <w:rPr>
      <w:rFonts w:ascii="Tahoma" w:hAnsi="Tahoma" w:eastAsia="Tahoma" w:cs="Tahoma"/>
      <w:color w:val="000000"/>
      <w:sz w:val="24"/>
    </w:rPr>
  </w:style>
  <w:style w:type="paragraph" w:styleId="Heading1">
    <w:name w:val="heading 1"/>
    <w:next w:val="Normal"/>
    <w:link w:val="Heading1Char"/>
    <w:uiPriority w:val="9"/>
    <w:qFormat/>
    <w:pPr>
      <w:keepNext/>
      <w:keepLines/>
      <w:spacing w:after="11" w:line="248" w:lineRule="auto"/>
      <w:ind w:left="370" w:hanging="10"/>
      <w:outlineLvl w:val="0"/>
    </w:pPr>
    <w:rPr>
      <w:rFonts w:ascii="Tahoma" w:hAnsi="Tahoma" w:eastAsia="Tahoma" w:cs="Tahoma"/>
      <w:b/>
      <w:color w:val="000000"/>
      <w:sz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rPr>
      <w:rFonts w:ascii="Tahoma" w:hAnsi="Tahoma" w:eastAsia="Tahoma" w:cs="Tahoma"/>
      <w:b/>
      <w:color w:val="000000"/>
      <w:sz w:val="24"/>
    </w:rPr>
  </w:style>
  <w:style w:type="paragraph" w:styleId="footnotedescription" w:customStyle="1">
    <w:name w:val="footnote description"/>
    <w:next w:val="Normal"/>
    <w:link w:val="footnotedescriptionChar"/>
    <w:hidden/>
    <w:pPr>
      <w:spacing w:after="0" w:line="250" w:lineRule="auto"/>
    </w:pPr>
    <w:rPr>
      <w:rFonts w:ascii="Tahoma" w:hAnsi="Tahoma" w:eastAsia="Tahoma" w:cs="Tahoma"/>
      <w:color w:val="000000"/>
      <w:sz w:val="20"/>
    </w:rPr>
  </w:style>
  <w:style w:type="character" w:styleId="footnotedescriptionChar" w:customStyle="1">
    <w:name w:val="footnote description Char"/>
    <w:link w:val="footnotedescription"/>
    <w:rPr>
      <w:rFonts w:ascii="Tahoma" w:hAnsi="Tahoma" w:eastAsia="Tahoma" w:cs="Tahoma"/>
      <w:color w:val="000000"/>
      <w:sz w:val="20"/>
    </w:rPr>
  </w:style>
  <w:style w:type="character" w:styleId="footnotemark" w:customStyle="1">
    <w:name w:val="footnote mark"/>
    <w:hidden/>
    <w:rPr>
      <w:rFonts w:ascii="Tahoma" w:hAnsi="Tahoma" w:eastAsia="Tahoma" w:cs="Tahoma"/>
      <w:color w:val="000000"/>
      <w:sz w:val="20"/>
      <w:vertAlign w:val="superscript"/>
    </w:rPr>
  </w:style>
  <w:style w:type="table" w:styleId="TableGrid1" w:customStyle="1">
    <w:name w:val="Table Grid1"/>
    <w:pPr>
      <w:spacing w:after="0" w:line="240" w:lineRule="auto"/>
    </w:p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910055"/>
    <w:rPr>
      <w:sz w:val="16"/>
      <w:szCs w:val="16"/>
    </w:rPr>
  </w:style>
  <w:style w:type="paragraph" w:styleId="CommentText">
    <w:name w:val="annotation text"/>
    <w:basedOn w:val="Normal"/>
    <w:link w:val="CommentTextChar"/>
    <w:uiPriority w:val="99"/>
    <w:unhideWhenUsed/>
    <w:rsid w:val="00910055"/>
    <w:pPr>
      <w:spacing w:line="240" w:lineRule="auto"/>
    </w:pPr>
    <w:rPr>
      <w:sz w:val="20"/>
      <w:szCs w:val="20"/>
    </w:rPr>
  </w:style>
  <w:style w:type="character" w:styleId="CommentTextChar" w:customStyle="1">
    <w:name w:val="Comment Text Char"/>
    <w:basedOn w:val="DefaultParagraphFont"/>
    <w:link w:val="CommentText"/>
    <w:uiPriority w:val="99"/>
    <w:rsid w:val="00910055"/>
    <w:rPr>
      <w:rFonts w:ascii="Tahoma" w:hAnsi="Tahoma" w:eastAsia="Tahoma" w:cs="Tahoma"/>
      <w:color w:val="000000"/>
      <w:sz w:val="20"/>
      <w:szCs w:val="20"/>
    </w:rPr>
  </w:style>
  <w:style w:type="paragraph" w:styleId="CommentSubject">
    <w:name w:val="annotation subject"/>
    <w:basedOn w:val="CommentText"/>
    <w:next w:val="CommentText"/>
    <w:link w:val="CommentSubjectChar"/>
    <w:uiPriority w:val="99"/>
    <w:semiHidden/>
    <w:unhideWhenUsed/>
    <w:rsid w:val="00910055"/>
    <w:rPr>
      <w:b/>
      <w:bCs/>
    </w:rPr>
  </w:style>
  <w:style w:type="character" w:styleId="CommentSubjectChar" w:customStyle="1">
    <w:name w:val="Comment Subject Char"/>
    <w:basedOn w:val="CommentTextChar"/>
    <w:link w:val="CommentSubject"/>
    <w:uiPriority w:val="99"/>
    <w:semiHidden/>
    <w:rsid w:val="00910055"/>
    <w:rPr>
      <w:rFonts w:ascii="Tahoma" w:hAnsi="Tahoma" w:eastAsia="Tahoma" w:cs="Tahoma"/>
      <w:b/>
      <w:bCs/>
      <w:color w:val="000000"/>
      <w:sz w:val="20"/>
      <w:szCs w:val="20"/>
    </w:rPr>
  </w:style>
  <w:style w:type="paragraph" w:styleId="Revision">
    <w:name w:val="Revision"/>
    <w:hidden/>
    <w:uiPriority w:val="99"/>
    <w:semiHidden/>
    <w:rsid w:val="003C1858"/>
    <w:pPr>
      <w:spacing w:after="0" w:line="240" w:lineRule="auto"/>
    </w:pPr>
    <w:rPr>
      <w:rFonts w:ascii="Tahoma" w:hAnsi="Tahoma" w:eastAsia="Tahoma" w:cs="Tahoma"/>
      <w:color w:val="000000"/>
      <w:sz w:val="24"/>
    </w:rPr>
  </w:style>
  <w:style w:type="paragraph" w:styleId="ListParagraph">
    <w:name w:val="List Paragraph"/>
    <w:basedOn w:val="Normal"/>
    <w:uiPriority w:val="34"/>
    <w:qFormat/>
    <w:rsid w:val="00643EEA"/>
    <w:pPr>
      <w:ind w:left="720"/>
      <w:contextualSpacing/>
    </w:pPr>
  </w:style>
  <w:style w:type="paragraph" w:styleId="TxBrp3" w:customStyle="1">
    <w:name w:val="TxBr_p3"/>
    <w:basedOn w:val="Normal"/>
    <w:rsid w:val="00643EEA"/>
    <w:pPr>
      <w:widowControl w:val="0"/>
      <w:tabs>
        <w:tab w:val="left" w:pos="430"/>
      </w:tabs>
      <w:autoSpaceDE w:val="0"/>
      <w:autoSpaceDN w:val="0"/>
      <w:adjustRightInd w:val="0"/>
      <w:spacing w:after="0" w:line="272" w:lineRule="atLeast"/>
      <w:ind w:left="1479" w:hanging="430"/>
    </w:pPr>
    <w:rPr>
      <w:rFonts w:ascii="Times New Roman" w:hAnsi="Times New Roman" w:eastAsia="Times New Roman" w:cs="Times New Roman"/>
      <w:color w:val="auto"/>
      <w:szCs w:val="24"/>
      <w:lang w:eastAsia="en-US"/>
    </w:rPr>
  </w:style>
  <w:style w:type="character" w:styleId="Hyperlink">
    <w:name w:val="Hyperlink"/>
    <w:basedOn w:val="DefaultParagraphFont"/>
    <w:uiPriority w:val="99"/>
    <w:unhideWhenUsed/>
    <w:rsid w:val="002631D0"/>
    <w:rPr>
      <w:color w:val="0563C1" w:themeColor="hyperlink"/>
      <w:u w:val="single"/>
    </w:rPr>
  </w:style>
  <w:style w:type="character" w:styleId="UnresolvedMention">
    <w:name w:val="Unresolved Mention"/>
    <w:basedOn w:val="DefaultParagraphFont"/>
    <w:uiPriority w:val="99"/>
    <w:semiHidden/>
    <w:unhideWhenUsed/>
    <w:rsid w:val="002631D0"/>
    <w:rPr>
      <w:color w:val="605E5C"/>
      <w:shd w:val="clear" w:color="auto" w:fill="E1DFDD"/>
    </w:rPr>
  </w:style>
  <w:style w:type="paragraph" w:styleId="Header">
    <w:name w:val="header"/>
    <w:basedOn w:val="Normal"/>
    <w:link w:val="HeaderChar"/>
    <w:uiPriority w:val="99"/>
    <w:semiHidden/>
    <w:unhideWhenUsed/>
    <w:rsid w:val="00F1118E"/>
    <w:pPr>
      <w:tabs>
        <w:tab w:val="center" w:pos="4513"/>
        <w:tab w:val="right" w:pos="9026"/>
      </w:tabs>
      <w:spacing w:after="0" w:line="240" w:lineRule="auto"/>
    </w:pPr>
  </w:style>
  <w:style w:type="character" w:styleId="HeaderChar" w:customStyle="1">
    <w:name w:val="Header Char"/>
    <w:basedOn w:val="DefaultParagraphFont"/>
    <w:link w:val="Header"/>
    <w:uiPriority w:val="99"/>
    <w:semiHidden/>
    <w:rsid w:val="00F1118E"/>
    <w:rPr>
      <w:rFonts w:ascii="Tahoma" w:hAnsi="Tahoma" w:eastAsia="Tahoma" w:cs="Tahoma"/>
      <w:color w:val="000000"/>
      <w:sz w:val="24"/>
    </w:rPr>
  </w:style>
  <w:style w:type="paragraph" w:styleId="Footer">
    <w:name w:val="footer"/>
    <w:basedOn w:val="Normal"/>
    <w:link w:val="FooterChar"/>
    <w:uiPriority w:val="99"/>
    <w:semiHidden/>
    <w:unhideWhenUsed/>
    <w:rsid w:val="00F1118E"/>
    <w:pPr>
      <w:tabs>
        <w:tab w:val="center" w:pos="4513"/>
        <w:tab w:val="right" w:pos="9026"/>
      </w:tabs>
      <w:spacing w:after="0" w:line="240" w:lineRule="auto"/>
    </w:pPr>
  </w:style>
  <w:style w:type="character" w:styleId="FooterChar" w:customStyle="1">
    <w:name w:val="Footer Char"/>
    <w:basedOn w:val="DefaultParagraphFont"/>
    <w:link w:val="Footer"/>
    <w:uiPriority w:val="99"/>
    <w:semiHidden/>
    <w:rsid w:val="00F1118E"/>
    <w:rPr>
      <w:rFonts w:ascii="Tahoma" w:hAnsi="Tahoma" w:eastAsia="Tahoma" w:cs="Tahoma"/>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880418">
      <w:bodyDiv w:val="1"/>
      <w:marLeft w:val="0"/>
      <w:marRight w:val="0"/>
      <w:marTop w:val="0"/>
      <w:marBottom w:val="0"/>
      <w:divBdr>
        <w:top w:val="none" w:sz="0" w:space="0" w:color="auto"/>
        <w:left w:val="none" w:sz="0" w:space="0" w:color="auto"/>
        <w:bottom w:val="none" w:sz="0" w:space="0" w:color="auto"/>
        <w:right w:val="none" w:sz="0" w:space="0" w:color="auto"/>
      </w:divBdr>
      <w:divsChild>
        <w:div w:id="732704356">
          <w:marLeft w:val="0"/>
          <w:marRight w:val="0"/>
          <w:marTop w:val="0"/>
          <w:marBottom w:val="0"/>
          <w:divBdr>
            <w:top w:val="none" w:sz="0" w:space="0" w:color="auto"/>
            <w:left w:val="none" w:sz="0" w:space="0" w:color="auto"/>
            <w:bottom w:val="none" w:sz="0" w:space="0" w:color="auto"/>
            <w:right w:val="none" w:sz="0" w:space="0" w:color="auto"/>
          </w:divBdr>
          <w:divsChild>
            <w:div w:id="1915314745">
              <w:marLeft w:val="0"/>
              <w:marRight w:val="0"/>
              <w:marTop w:val="0"/>
              <w:marBottom w:val="0"/>
              <w:divBdr>
                <w:top w:val="none" w:sz="0" w:space="0" w:color="auto"/>
                <w:left w:val="none" w:sz="0" w:space="0" w:color="auto"/>
                <w:bottom w:val="none" w:sz="0" w:space="0" w:color="auto"/>
                <w:right w:val="none" w:sz="0" w:space="0" w:color="auto"/>
              </w:divBdr>
            </w:div>
            <w:div w:id="1134522861">
              <w:marLeft w:val="0"/>
              <w:marRight w:val="0"/>
              <w:marTop w:val="0"/>
              <w:marBottom w:val="0"/>
              <w:divBdr>
                <w:top w:val="none" w:sz="0" w:space="0" w:color="auto"/>
                <w:left w:val="none" w:sz="0" w:space="0" w:color="auto"/>
                <w:bottom w:val="none" w:sz="0" w:space="0" w:color="auto"/>
                <w:right w:val="none" w:sz="0" w:space="0" w:color="auto"/>
              </w:divBdr>
            </w:div>
            <w:div w:id="1138844549">
              <w:marLeft w:val="0"/>
              <w:marRight w:val="0"/>
              <w:marTop w:val="0"/>
              <w:marBottom w:val="0"/>
              <w:divBdr>
                <w:top w:val="none" w:sz="0" w:space="0" w:color="auto"/>
                <w:left w:val="none" w:sz="0" w:space="0" w:color="auto"/>
                <w:bottom w:val="none" w:sz="0" w:space="0" w:color="auto"/>
                <w:right w:val="none" w:sz="0" w:space="0" w:color="auto"/>
              </w:divBdr>
            </w:div>
            <w:div w:id="227693354">
              <w:marLeft w:val="0"/>
              <w:marRight w:val="0"/>
              <w:marTop w:val="0"/>
              <w:marBottom w:val="0"/>
              <w:divBdr>
                <w:top w:val="none" w:sz="0" w:space="0" w:color="auto"/>
                <w:left w:val="none" w:sz="0" w:space="0" w:color="auto"/>
                <w:bottom w:val="none" w:sz="0" w:space="0" w:color="auto"/>
                <w:right w:val="none" w:sz="0" w:space="0" w:color="auto"/>
              </w:divBdr>
            </w:div>
            <w:div w:id="397439269">
              <w:marLeft w:val="0"/>
              <w:marRight w:val="0"/>
              <w:marTop w:val="0"/>
              <w:marBottom w:val="0"/>
              <w:divBdr>
                <w:top w:val="none" w:sz="0" w:space="0" w:color="auto"/>
                <w:left w:val="none" w:sz="0" w:space="0" w:color="auto"/>
                <w:bottom w:val="none" w:sz="0" w:space="0" w:color="auto"/>
                <w:right w:val="none" w:sz="0" w:space="0" w:color="auto"/>
              </w:divBdr>
            </w:div>
            <w:div w:id="893781530">
              <w:marLeft w:val="0"/>
              <w:marRight w:val="0"/>
              <w:marTop w:val="0"/>
              <w:marBottom w:val="0"/>
              <w:divBdr>
                <w:top w:val="none" w:sz="0" w:space="0" w:color="auto"/>
                <w:left w:val="none" w:sz="0" w:space="0" w:color="auto"/>
                <w:bottom w:val="none" w:sz="0" w:space="0" w:color="auto"/>
                <w:right w:val="none" w:sz="0" w:space="0" w:color="auto"/>
              </w:divBdr>
            </w:div>
          </w:divsChild>
        </w:div>
        <w:div w:id="60908454">
          <w:marLeft w:val="0"/>
          <w:marRight w:val="0"/>
          <w:marTop w:val="0"/>
          <w:marBottom w:val="0"/>
          <w:divBdr>
            <w:top w:val="none" w:sz="0" w:space="0" w:color="auto"/>
            <w:left w:val="none" w:sz="0" w:space="0" w:color="auto"/>
            <w:bottom w:val="none" w:sz="0" w:space="0" w:color="auto"/>
            <w:right w:val="none" w:sz="0" w:space="0" w:color="auto"/>
          </w:divBdr>
          <w:divsChild>
            <w:div w:id="102105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425592">
      <w:bodyDiv w:val="1"/>
      <w:marLeft w:val="0"/>
      <w:marRight w:val="0"/>
      <w:marTop w:val="0"/>
      <w:marBottom w:val="0"/>
      <w:divBdr>
        <w:top w:val="none" w:sz="0" w:space="0" w:color="auto"/>
        <w:left w:val="none" w:sz="0" w:space="0" w:color="auto"/>
        <w:bottom w:val="none" w:sz="0" w:space="0" w:color="auto"/>
        <w:right w:val="none" w:sz="0" w:space="0" w:color="auto"/>
      </w:divBdr>
      <w:divsChild>
        <w:div w:id="191186410">
          <w:marLeft w:val="0"/>
          <w:marRight w:val="0"/>
          <w:marTop w:val="0"/>
          <w:marBottom w:val="0"/>
          <w:divBdr>
            <w:top w:val="none" w:sz="0" w:space="0" w:color="auto"/>
            <w:left w:val="none" w:sz="0" w:space="0" w:color="auto"/>
            <w:bottom w:val="none" w:sz="0" w:space="0" w:color="auto"/>
            <w:right w:val="none" w:sz="0" w:space="0" w:color="auto"/>
          </w:divBdr>
          <w:divsChild>
            <w:div w:id="1793205116">
              <w:marLeft w:val="0"/>
              <w:marRight w:val="0"/>
              <w:marTop w:val="0"/>
              <w:marBottom w:val="0"/>
              <w:divBdr>
                <w:top w:val="none" w:sz="0" w:space="0" w:color="auto"/>
                <w:left w:val="none" w:sz="0" w:space="0" w:color="auto"/>
                <w:bottom w:val="none" w:sz="0" w:space="0" w:color="auto"/>
                <w:right w:val="none" w:sz="0" w:space="0" w:color="auto"/>
              </w:divBdr>
            </w:div>
            <w:div w:id="1554268969">
              <w:marLeft w:val="0"/>
              <w:marRight w:val="0"/>
              <w:marTop w:val="0"/>
              <w:marBottom w:val="0"/>
              <w:divBdr>
                <w:top w:val="none" w:sz="0" w:space="0" w:color="auto"/>
                <w:left w:val="none" w:sz="0" w:space="0" w:color="auto"/>
                <w:bottom w:val="none" w:sz="0" w:space="0" w:color="auto"/>
                <w:right w:val="none" w:sz="0" w:space="0" w:color="auto"/>
              </w:divBdr>
            </w:div>
            <w:div w:id="564339989">
              <w:marLeft w:val="0"/>
              <w:marRight w:val="0"/>
              <w:marTop w:val="0"/>
              <w:marBottom w:val="0"/>
              <w:divBdr>
                <w:top w:val="none" w:sz="0" w:space="0" w:color="auto"/>
                <w:left w:val="none" w:sz="0" w:space="0" w:color="auto"/>
                <w:bottom w:val="none" w:sz="0" w:space="0" w:color="auto"/>
                <w:right w:val="none" w:sz="0" w:space="0" w:color="auto"/>
              </w:divBdr>
            </w:div>
            <w:div w:id="757677502">
              <w:marLeft w:val="0"/>
              <w:marRight w:val="0"/>
              <w:marTop w:val="0"/>
              <w:marBottom w:val="0"/>
              <w:divBdr>
                <w:top w:val="none" w:sz="0" w:space="0" w:color="auto"/>
                <w:left w:val="none" w:sz="0" w:space="0" w:color="auto"/>
                <w:bottom w:val="none" w:sz="0" w:space="0" w:color="auto"/>
                <w:right w:val="none" w:sz="0" w:space="0" w:color="auto"/>
              </w:divBdr>
            </w:div>
            <w:div w:id="1303849788">
              <w:marLeft w:val="0"/>
              <w:marRight w:val="0"/>
              <w:marTop w:val="0"/>
              <w:marBottom w:val="0"/>
              <w:divBdr>
                <w:top w:val="none" w:sz="0" w:space="0" w:color="auto"/>
                <w:left w:val="none" w:sz="0" w:space="0" w:color="auto"/>
                <w:bottom w:val="none" w:sz="0" w:space="0" w:color="auto"/>
                <w:right w:val="none" w:sz="0" w:space="0" w:color="auto"/>
              </w:divBdr>
            </w:div>
            <w:div w:id="1066680645">
              <w:marLeft w:val="0"/>
              <w:marRight w:val="0"/>
              <w:marTop w:val="0"/>
              <w:marBottom w:val="0"/>
              <w:divBdr>
                <w:top w:val="none" w:sz="0" w:space="0" w:color="auto"/>
                <w:left w:val="none" w:sz="0" w:space="0" w:color="auto"/>
                <w:bottom w:val="none" w:sz="0" w:space="0" w:color="auto"/>
                <w:right w:val="none" w:sz="0" w:space="0" w:color="auto"/>
              </w:divBdr>
            </w:div>
          </w:divsChild>
        </w:div>
        <w:div w:id="355085366">
          <w:marLeft w:val="0"/>
          <w:marRight w:val="0"/>
          <w:marTop w:val="0"/>
          <w:marBottom w:val="0"/>
          <w:divBdr>
            <w:top w:val="none" w:sz="0" w:space="0" w:color="auto"/>
            <w:left w:val="none" w:sz="0" w:space="0" w:color="auto"/>
            <w:bottom w:val="none" w:sz="0" w:space="0" w:color="auto"/>
            <w:right w:val="none" w:sz="0" w:space="0" w:color="auto"/>
          </w:divBdr>
          <w:divsChild>
            <w:div w:id="910964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regulations@bangor.ac.uk" TargetMode="External" Id="rId13" /><Relationship Type="http://schemas.openxmlformats.org/officeDocument/2006/relationships/header" Target="header1.xml" Id="rId18" /><Relationship Type="http://schemas.openxmlformats.org/officeDocument/2006/relationships/customXml" Target="../customXml/item3.xml" Id="rId3" /><Relationship Type="http://schemas.openxmlformats.org/officeDocument/2006/relationships/footer" Target="footer2.xml" Id="rId21" /><Relationship Type="http://schemas.openxmlformats.org/officeDocument/2006/relationships/settings" Target="settings.xml" Id="rId7" /><Relationship Type="http://schemas.openxmlformats.org/officeDocument/2006/relationships/hyperlink" Target="mailto:regulations@bangor.ac.uk" TargetMode="External" Id="rId12" /><Relationship Type="http://schemas.openxmlformats.org/officeDocument/2006/relationships/hyperlink" Target="https://www.oiahe.org.uk/providers/completion-of-procedures-letters" TargetMode="External" Id="rId17" /><Relationship Type="http://schemas.openxmlformats.org/officeDocument/2006/relationships/theme" Target="theme/theme1.xml" Id="rId25" /><Relationship Type="http://schemas.openxmlformats.org/officeDocument/2006/relationships/customXml" Target="../customXml/item2.xml" Id="rId2" /><Relationship Type="http://schemas.openxmlformats.org/officeDocument/2006/relationships/hyperlink" Target="https://www.oiahe.org.uk/students" TargetMode="External" Id="rId16" /><Relationship Type="http://schemas.openxmlformats.org/officeDocument/2006/relationships/footer" Target="footer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fontTable" Target="fontTable.xml" Id="rId24" /><Relationship Type="http://schemas.openxmlformats.org/officeDocument/2006/relationships/numbering" Target="numbering.xml" Id="rId5" /><Relationship Type="http://schemas.openxmlformats.org/officeDocument/2006/relationships/hyperlink" Target="mailto:appeals@bangor.ac.uk" TargetMode="External" Id="rId15" /><Relationship Type="http://schemas.openxmlformats.org/officeDocument/2006/relationships/footer" Target="footer3.xml" Id="rId23" /><Relationship Type="http://schemas.openxmlformats.org/officeDocument/2006/relationships/endnotes" Target="endnotes.xml" Id="rId10" /><Relationship Type="http://schemas.openxmlformats.org/officeDocument/2006/relationships/header" Target="header2.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regulations@bangor.ac.uk" TargetMode="External" Id="rId14" /><Relationship Type="http://schemas.openxmlformats.org/officeDocument/2006/relationships/header" Target="header3.xml" Id="rId22"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41fd061-570a-41ab-ad06-26c722ac4344"/>
    <lcf76f155ced4ddcb4097134ff3c332f xmlns="28eaf66e-27d3-43e8-b14c-201d909744d2">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40E84411F1A154FBFB2A667E2E15552" ma:contentTypeVersion="15" ma:contentTypeDescription="Create a new document." ma:contentTypeScope="" ma:versionID="466d80793e1201c74cdae5e8270dd68f">
  <xsd:schema xmlns:xsd="http://www.w3.org/2001/XMLSchema" xmlns:xs="http://www.w3.org/2001/XMLSchema" xmlns:p="http://schemas.microsoft.com/office/2006/metadata/properties" xmlns:ns2="28eaf66e-27d3-43e8-b14c-201d909744d2" xmlns:ns3="641fd061-570a-41ab-ad06-26c722ac4344" targetNamespace="http://schemas.microsoft.com/office/2006/metadata/properties" ma:root="true" ma:fieldsID="dca8f38420e8ec5774fc5f8b3d81cfab" ns2:_="" ns3:_="">
    <xsd:import namespace="28eaf66e-27d3-43e8-b14c-201d909744d2"/>
    <xsd:import namespace="641fd061-570a-41ab-ad06-26c722ac434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af66e-27d3-43e8-b14c-201d909744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f57f2e8-ceef-47a9-9ac7-74acf3aa48f2"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1fd061-570a-41ab-ad06-26c722ac434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9d79b5f-f735-4fb0-9e32-312bedec292f}" ma:internalName="TaxCatchAll" ma:showField="CatchAllData" ma:web="641fd061-570a-41ab-ad06-26c722ac43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A9075A-4475-4AD9-A6BC-C23FA6992E03}">
  <ds:schemaRefs>
    <ds:schemaRef ds:uri="http://schemas.microsoft.com/sharepoint/v3/contenttype/forms"/>
  </ds:schemaRefs>
</ds:datastoreItem>
</file>

<file path=customXml/itemProps2.xml><?xml version="1.0" encoding="utf-8"?>
<ds:datastoreItem xmlns:ds="http://schemas.openxmlformats.org/officeDocument/2006/customXml" ds:itemID="{8380D142-8823-456F-8121-1F8731B22608}">
  <ds:schemaRefs>
    <ds:schemaRef ds:uri="http://purl.org/dc/elements/1.1/"/>
    <ds:schemaRef ds:uri="http://purl.org/dc/terms/"/>
    <ds:schemaRef ds:uri="http://schemas.microsoft.com/office/2006/documentManagement/types"/>
    <ds:schemaRef ds:uri="http://purl.org/dc/dcmitype/"/>
    <ds:schemaRef ds:uri="http://schemas.openxmlformats.org/package/2006/metadata/core-properties"/>
    <ds:schemaRef ds:uri="http://schemas.microsoft.com/office/infopath/2007/PartnerControls"/>
    <ds:schemaRef ds:uri="http://www.w3.org/XML/1998/namespace"/>
    <ds:schemaRef ds:uri="641fd061-570a-41ab-ad06-26c722ac4344"/>
    <ds:schemaRef ds:uri="28eaf66e-27d3-43e8-b14c-201d909744d2"/>
    <ds:schemaRef ds:uri="http://schemas.microsoft.com/office/2006/metadata/properties"/>
  </ds:schemaRefs>
</ds:datastoreItem>
</file>

<file path=customXml/itemProps3.xml><?xml version="1.0" encoding="utf-8"?>
<ds:datastoreItem xmlns:ds="http://schemas.openxmlformats.org/officeDocument/2006/customXml" ds:itemID="{1051DA22-3C55-49AC-9037-8CA33924C669}">
  <ds:schemaRefs>
    <ds:schemaRef ds:uri="http://schemas.openxmlformats.org/officeDocument/2006/bibliography"/>
  </ds:schemaRefs>
</ds:datastoreItem>
</file>

<file path=customXml/itemProps4.xml><?xml version="1.0" encoding="utf-8"?>
<ds:datastoreItem xmlns:ds="http://schemas.openxmlformats.org/officeDocument/2006/customXml" ds:itemID="{60CCDC17-FF9B-4C30-8787-1915546524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eaf66e-27d3-43e8-b14c-201d909744d2"/>
    <ds:schemaRef ds:uri="641fd061-570a-41ab-ad06-26c722ac43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CAR_LIB1\1543489\3</dc:title>
  <dc:subject/>
  <dc:creator>MortloHF</dc:creator>
  <keywords/>
  <lastModifiedBy>Beth Edwards (Staff)</lastModifiedBy>
  <revision>36</revision>
  <lastPrinted>2025-10-09T23:42:00.0000000Z</lastPrinted>
  <dcterms:created xsi:type="dcterms:W3CDTF">2025-10-14T10:10:00.0000000Z</dcterms:created>
  <dcterms:modified xsi:type="dcterms:W3CDTF">2025-10-15T08:10:22.2430356Z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0x010100740E84411F1A154FBFB2A667E2E15552</vt:lpwstr>
  </property>
  <property fmtid="{D5CDD505-2E9C-101B-9397-08002B2CF9AE}" pid="3" name="MediaServiceImageTags">
    <vt:lpwstr/>
  </property>
</Properties>
</file>