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4508"/>
        <w:gridCol w:w="4508"/>
      </w:tblGrid>
      <w:tr w:rsidR="005F688E" w14:paraId="1894F098" w14:textId="77777777" w:rsidTr="005F688E">
        <w:tc>
          <w:tcPr>
            <w:tcW w:w="4508" w:type="dxa"/>
          </w:tcPr>
          <w:p w14:paraId="7B45F720" w14:textId="77777777" w:rsidR="005F688E" w:rsidRDefault="005F688E" w:rsidP="005F688E">
            <w:pPr>
              <w:rPr>
                <w:rFonts w:ascii="Calibri" w:hAnsi="Calibri" w:cs="Calibri"/>
                <w:color w:val="000000"/>
              </w:rPr>
            </w:pPr>
            <w:r>
              <w:rPr>
                <w:rFonts w:ascii="Calibri" w:hAnsi="Calibri" w:cs="Calibri"/>
                <w:color w:val="000000"/>
              </w:rPr>
              <w:t>Am I eligible for funding?</w:t>
            </w:r>
          </w:p>
          <w:p w14:paraId="0FB81C48" w14:textId="77777777" w:rsidR="005F688E" w:rsidRDefault="005F688E"/>
        </w:tc>
        <w:tc>
          <w:tcPr>
            <w:tcW w:w="4508" w:type="dxa"/>
          </w:tcPr>
          <w:p w14:paraId="2521B120" w14:textId="5042262B" w:rsidR="005F688E" w:rsidRDefault="005F688E">
            <w:r>
              <w:t>Please see funding criteria</w:t>
            </w:r>
          </w:p>
        </w:tc>
      </w:tr>
      <w:tr w:rsidR="005F688E" w14:paraId="48241ADB" w14:textId="77777777" w:rsidTr="005F688E">
        <w:tc>
          <w:tcPr>
            <w:tcW w:w="4508" w:type="dxa"/>
          </w:tcPr>
          <w:p w14:paraId="24DEB423" w14:textId="068AFAA1" w:rsidR="005F688E" w:rsidRPr="00100082" w:rsidRDefault="005F688E">
            <w:pPr>
              <w:rPr>
                <w:rFonts w:ascii="Calibri" w:hAnsi="Calibri" w:cs="Calibri"/>
                <w:color w:val="000000" w:themeColor="text1"/>
              </w:rPr>
            </w:pPr>
            <w:r w:rsidRPr="00100082">
              <w:rPr>
                <w:rFonts w:ascii="Calibri" w:hAnsi="Calibri" w:cs="Calibri"/>
                <w:color w:val="000000" w:themeColor="text1"/>
              </w:rPr>
              <w:t xml:space="preserve">The funding eligibility criteria states that I must be in year 3 to 6 of practice at the start of the course, what does this mean? </w:t>
            </w:r>
          </w:p>
        </w:tc>
        <w:tc>
          <w:tcPr>
            <w:tcW w:w="4508" w:type="dxa"/>
          </w:tcPr>
          <w:p w14:paraId="36D5E8EF" w14:textId="77777777" w:rsidR="00100082" w:rsidRPr="00100082" w:rsidRDefault="00100082" w:rsidP="00100082">
            <w:pPr>
              <w:rPr>
                <w:rFonts w:ascii="Calibri" w:hAnsi="Calibri" w:cs="Calibri"/>
                <w:color w:val="000000" w:themeColor="text1"/>
              </w:rPr>
            </w:pPr>
            <w:r w:rsidRPr="00100082">
              <w:rPr>
                <w:rFonts w:ascii="Calibri" w:hAnsi="Calibri" w:cs="Calibri"/>
                <w:color w:val="000000" w:themeColor="text1"/>
                <w:bdr w:val="none" w:sz="0" w:space="0" w:color="auto" w:frame="1"/>
                <w:shd w:val="clear" w:color="auto" w:fill="FFFFFF"/>
              </w:rPr>
              <w:t>This means you must be in years 3-6 of teaching from the date of QTS when the course is due to start in September.</w:t>
            </w:r>
            <w:r w:rsidRPr="00100082">
              <w:rPr>
                <w:rFonts w:ascii="Calibri" w:hAnsi="Calibri" w:cs="Calibri"/>
                <w:color w:val="000000" w:themeColor="text1"/>
              </w:rPr>
              <w:t> </w:t>
            </w:r>
          </w:p>
          <w:p w14:paraId="0EB1700B" w14:textId="77777777" w:rsidR="005F688E" w:rsidRPr="00100082" w:rsidRDefault="005F688E">
            <w:pPr>
              <w:rPr>
                <w:rFonts w:ascii="Calibri" w:hAnsi="Calibri" w:cs="Calibri"/>
                <w:color w:val="000000" w:themeColor="text1"/>
              </w:rPr>
            </w:pPr>
          </w:p>
        </w:tc>
      </w:tr>
      <w:tr w:rsidR="00FD642E" w14:paraId="6A452128" w14:textId="77777777" w:rsidTr="005F688E">
        <w:tc>
          <w:tcPr>
            <w:tcW w:w="4508" w:type="dxa"/>
          </w:tcPr>
          <w:p w14:paraId="0FB6E248" w14:textId="622E8AD5" w:rsidR="00FD642E" w:rsidRDefault="00FD642E">
            <w:pPr>
              <w:rPr>
                <w:rFonts w:ascii="Calibri" w:hAnsi="Calibri" w:cs="Calibri"/>
                <w:color w:val="000000"/>
              </w:rPr>
            </w:pPr>
            <w:r>
              <w:rPr>
                <w:rFonts w:ascii="Calibri" w:hAnsi="Calibri" w:cs="Calibri"/>
                <w:color w:val="000000"/>
              </w:rPr>
              <w:t>Do I need to be registered with the EWC?</w:t>
            </w:r>
          </w:p>
        </w:tc>
        <w:tc>
          <w:tcPr>
            <w:tcW w:w="4508" w:type="dxa"/>
          </w:tcPr>
          <w:p w14:paraId="7613A245" w14:textId="52A6FB71" w:rsidR="00FD642E" w:rsidRDefault="00FD642E" w:rsidP="005F688E">
            <w:pPr>
              <w:rPr>
                <w:rFonts w:ascii="Calibri" w:hAnsi="Calibri" w:cs="Calibri"/>
                <w:color w:val="000000"/>
              </w:rPr>
            </w:pPr>
            <w:r>
              <w:rPr>
                <w:rFonts w:ascii="Calibri" w:hAnsi="Calibri" w:cs="Calibri"/>
                <w:color w:val="000000"/>
              </w:rPr>
              <w:t>Yes, to be eligible for funding you must be registered with the EWC in the category of school teacher. This must be maintained for the duration of the course.</w:t>
            </w:r>
          </w:p>
        </w:tc>
      </w:tr>
      <w:tr w:rsidR="005F688E" w14:paraId="5E2BA201" w14:textId="77777777" w:rsidTr="005F688E">
        <w:tc>
          <w:tcPr>
            <w:tcW w:w="4508" w:type="dxa"/>
          </w:tcPr>
          <w:p w14:paraId="0C9E0FD0" w14:textId="77777777" w:rsidR="005F688E" w:rsidRDefault="005F688E" w:rsidP="005F688E">
            <w:pPr>
              <w:rPr>
                <w:rFonts w:ascii="Calibri" w:hAnsi="Calibri" w:cs="Calibri"/>
                <w:color w:val="000000"/>
              </w:rPr>
            </w:pPr>
            <w:r>
              <w:rPr>
                <w:rFonts w:ascii="Calibri" w:hAnsi="Calibri" w:cs="Calibri"/>
                <w:color w:val="000000"/>
              </w:rPr>
              <w:t>Why is the funding only available for teachers in years 3-6 of practice?</w:t>
            </w:r>
          </w:p>
          <w:p w14:paraId="2C271AA0" w14:textId="77777777" w:rsidR="005F688E" w:rsidRDefault="005F688E"/>
        </w:tc>
        <w:tc>
          <w:tcPr>
            <w:tcW w:w="4508" w:type="dxa"/>
          </w:tcPr>
          <w:p w14:paraId="174FE1E8" w14:textId="77777777" w:rsidR="005F688E" w:rsidRDefault="005F688E" w:rsidP="005F688E">
            <w:pPr>
              <w:rPr>
                <w:rFonts w:ascii="Calibri" w:hAnsi="Calibri" w:cs="Calibri"/>
                <w:color w:val="000000"/>
              </w:rPr>
            </w:pPr>
            <w:r>
              <w:rPr>
                <w:rFonts w:ascii="Calibri" w:hAnsi="Calibri" w:cs="Calibri"/>
                <w:color w:val="000000"/>
              </w:rPr>
              <w:t>The funding for this programme is offered by the Welsh Government as part of the Early Career Teacher Package</w:t>
            </w:r>
          </w:p>
          <w:p w14:paraId="73354882" w14:textId="77777777" w:rsidR="005F688E" w:rsidRDefault="005F688E"/>
        </w:tc>
      </w:tr>
      <w:tr w:rsidR="005F688E" w14:paraId="61B568E5" w14:textId="77777777" w:rsidTr="005F688E">
        <w:tc>
          <w:tcPr>
            <w:tcW w:w="4508" w:type="dxa"/>
          </w:tcPr>
          <w:p w14:paraId="28175C43" w14:textId="77777777" w:rsidR="005F688E" w:rsidRDefault="005F688E" w:rsidP="005F688E">
            <w:pPr>
              <w:rPr>
                <w:rFonts w:ascii="Calibri" w:hAnsi="Calibri" w:cs="Calibri"/>
                <w:color w:val="000000"/>
              </w:rPr>
            </w:pPr>
            <w:r>
              <w:rPr>
                <w:rFonts w:ascii="Calibri" w:hAnsi="Calibri" w:cs="Calibri"/>
                <w:color w:val="000000"/>
              </w:rPr>
              <w:t>Following completion of my NQT induction, I spent a period of time working overseas / took a career break, does this count?</w:t>
            </w:r>
          </w:p>
          <w:p w14:paraId="4AF2E717" w14:textId="77777777" w:rsidR="005F688E" w:rsidRDefault="005F688E"/>
        </w:tc>
        <w:tc>
          <w:tcPr>
            <w:tcW w:w="4508" w:type="dxa"/>
          </w:tcPr>
          <w:p w14:paraId="63983851" w14:textId="33D379A7" w:rsidR="005F688E" w:rsidRDefault="005F688E">
            <w:r w:rsidRPr="0085342F">
              <w:t>Time spent employed as a teacher outside of the UK or time taken as a career break will not be counted as years of practice</w:t>
            </w:r>
          </w:p>
        </w:tc>
      </w:tr>
      <w:tr w:rsidR="005F688E" w14:paraId="7F60445A" w14:textId="77777777" w:rsidTr="005F688E">
        <w:tc>
          <w:tcPr>
            <w:tcW w:w="4508" w:type="dxa"/>
          </w:tcPr>
          <w:p w14:paraId="13AF01BC" w14:textId="77777777" w:rsidR="005F688E" w:rsidRDefault="005F688E" w:rsidP="005F688E">
            <w:pPr>
              <w:rPr>
                <w:rFonts w:ascii="Calibri" w:hAnsi="Calibri" w:cs="Calibri"/>
                <w:color w:val="000000"/>
              </w:rPr>
            </w:pPr>
            <w:r>
              <w:rPr>
                <w:rFonts w:ascii="Calibri" w:hAnsi="Calibri" w:cs="Calibri"/>
                <w:color w:val="000000"/>
              </w:rPr>
              <w:t>Am I required to have a teaching contract for a minimum period of time, e.g. an academic term / year? What happens if my contract ends part way through the programme?</w:t>
            </w:r>
          </w:p>
          <w:p w14:paraId="4DC9B1E4" w14:textId="77777777" w:rsidR="005F688E" w:rsidRDefault="005F688E"/>
        </w:tc>
        <w:tc>
          <w:tcPr>
            <w:tcW w:w="4508" w:type="dxa"/>
          </w:tcPr>
          <w:p w14:paraId="4DBA4E72" w14:textId="7D4FAFB3" w:rsidR="005F688E" w:rsidRPr="00323447" w:rsidRDefault="00C61A22">
            <w:bookmarkStart w:id="0" w:name="_Hlk71539421"/>
            <w:r w:rsidRPr="00323447">
              <w:t>Eligibility will be conferred at the beginning of the programme</w:t>
            </w:r>
            <w:r w:rsidR="007A6160" w:rsidRPr="00323447">
              <w:t>. At that point you will need to hold a contract of at least one term.</w:t>
            </w:r>
            <w:bookmarkEnd w:id="0"/>
          </w:p>
        </w:tc>
      </w:tr>
      <w:tr w:rsidR="005F688E" w14:paraId="022E5B2F" w14:textId="77777777" w:rsidTr="005F688E">
        <w:tc>
          <w:tcPr>
            <w:tcW w:w="4508" w:type="dxa"/>
          </w:tcPr>
          <w:p w14:paraId="42B93682" w14:textId="77777777" w:rsidR="005F688E" w:rsidRDefault="005F688E" w:rsidP="005F688E">
            <w:pPr>
              <w:rPr>
                <w:rFonts w:ascii="Calibri" w:hAnsi="Calibri" w:cs="Calibri"/>
                <w:color w:val="000000"/>
              </w:rPr>
            </w:pPr>
            <w:bookmarkStart w:id="1" w:name="_Hlk71539399"/>
            <w:r>
              <w:rPr>
                <w:rFonts w:ascii="Calibri" w:hAnsi="Calibri" w:cs="Calibri"/>
                <w:color w:val="000000"/>
              </w:rPr>
              <w:t>I am employed as a teacher in a number of schools and my contracts total more than 0.4FTE. Am I eligible for funding?</w:t>
            </w:r>
          </w:p>
          <w:p w14:paraId="2B2B21D7" w14:textId="77777777" w:rsidR="005F688E" w:rsidRDefault="005F688E"/>
        </w:tc>
        <w:tc>
          <w:tcPr>
            <w:tcW w:w="4508" w:type="dxa"/>
          </w:tcPr>
          <w:p w14:paraId="30BDF35F" w14:textId="055ACA1E" w:rsidR="005F688E" w:rsidRPr="00323447" w:rsidRDefault="00C61A22">
            <w:r w:rsidRPr="00323447">
              <w:t>Yes, as long as your contracts total 0.4FTE or higher, you are eligible to apply for funding</w:t>
            </w:r>
          </w:p>
        </w:tc>
      </w:tr>
      <w:bookmarkEnd w:id="1"/>
      <w:tr w:rsidR="005F688E" w14:paraId="638C5F7B" w14:textId="77777777" w:rsidTr="005F688E">
        <w:tc>
          <w:tcPr>
            <w:tcW w:w="4508" w:type="dxa"/>
          </w:tcPr>
          <w:p w14:paraId="1A9AFF6C" w14:textId="77777777" w:rsidR="005F688E" w:rsidRDefault="005F688E" w:rsidP="005F688E">
            <w:pPr>
              <w:rPr>
                <w:rFonts w:ascii="Calibri" w:hAnsi="Calibri" w:cs="Calibri"/>
                <w:color w:val="000000"/>
              </w:rPr>
            </w:pPr>
            <w:r>
              <w:rPr>
                <w:rFonts w:ascii="Calibri" w:hAnsi="Calibri" w:cs="Calibri"/>
                <w:color w:val="000000"/>
              </w:rPr>
              <w:t>I am a part time and/or supply teacher, can I apply for funding?</w:t>
            </w:r>
          </w:p>
          <w:p w14:paraId="476CBB1E" w14:textId="77777777" w:rsidR="005F688E" w:rsidRDefault="005F688E"/>
        </w:tc>
        <w:tc>
          <w:tcPr>
            <w:tcW w:w="4508" w:type="dxa"/>
          </w:tcPr>
          <w:p w14:paraId="31534BB6" w14:textId="3D7A7D12" w:rsidR="005F688E" w:rsidRPr="00323447" w:rsidRDefault="00C61A22">
            <w:r w:rsidRPr="00323447">
              <w:t>Yes, as long as your contracts total 0.4FTE or higher, you are eligible to apply for funding</w:t>
            </w:r>
          </w:p>
        </w:tc>
      </w:tr>
      <w:tr w:rsidR="005F688E" w14:paraId="565D9E2A" w14:textId="77777777" w:rsidTr="005F688E">
        <w:tc>
          <w:tcPr>
            <w:tcW w:w="4508" w:type="dxa"/>
          </w:tcPr>
          <w:p w14:paraId="5BF4820E" w14:textId="77777777" w:rsidR="005F688E" w:rsidRDefault="005F688E" w:rsidP="005F688E">
            <w:pPr>
              <w:rPr>
                <w:rFonts w:ascii="Calibri" w:hAnsi="Calibri" w:cs="Calibri"/>
                <w:color w:val="000000"/>
              </w:rPr>
            </w:pPr>
            <w:r>
              <w:rPr>
                <w:rFonts w:ascii="Calibri" w:hAnsi="Calibri" w:cs="Calibri"/>
                <w:color w:val="000000"/>
              </w:rPr>
              <w:t>Do I need to commit to working in Wales after I have completed the MA Education?</w:t>
            </w:r>
          </w:p>
          <w:p w14:paraId="491FAFCE" w14:textId="77777777" w:rsidR="005F688E" w:rsidRDefault="005F688E"/>
        </w:tc>
        <w:tc>
          <w:tcPr>
            <w:tcW w:w="4508" w:type="dxa"/>
          </w:tcPr>
          <w:p w14:paraId="62F44A49" w14:textId="269DAF75" w:rsidR="005711ED" w:rsidRDefault="005711ED" w:rsidP="005711ED">
            <w:pPr>
              <w:rPr>
                <w:rFonts w:ascii="Calibri" w:hAnsi="Calibri" w:cs="Calibri"/>
                <w:color w:val="000000"/>
              </w:rPr>
            </w:pPr>
            <w:r>
              <w:rPr>
                <w:rFonts w:ascii="Calibri" w:hAnsi="Calibri" w:cs="Calibri"/>
                <w:color w:val="000000"/>
              </w:rPr>
              <w:t xml:space="preserve">In accepting this funding teachers are required to continue to work in Wales, within the maintained education system for a minimum of </w:t>
            </w:r>
            <w:r w:rsidR="00B85BF1">
              <w:rPr>
                <w:rFonts w:ascii="Calibri" w:hAnsi="Calibri" w:cs="Calibri"/>
                <w:color w:val="000000"/>
              </w:rPr>
              <w:t>2</w:t>
            </w:r>
            <w:r>
              <w:rPr>
                <w:rFonts w:ascii="Calibri" w:hAnsi="Calibri" w:cs="Calibri"/>
                <w:color w:val="000000"/>
              </w:rPr>
              <w:t xml:space="preserve"> years after completing the programme.</w:t>
            </w:r>
          </w:p>
          <w:p w14:paraId="5FA84B4C" w14:textId="77777777" w:rsidR="005F688E" w:rsidRDefault="005F688E"/>
        </w:tc>
      </w:tr>
      <w:tr w:rsidR="005F688E" w14:paraId="06383B5F" w14:textId="77777777" w:rsidTr="005F688E">
        <w:tc>
          <w:tcPr>
            <w:tcW w:w="4508" w:type="dxa"/>
          </w:tcPr>
          <w:p w14:paraId="52287D17" w14:textId="4DAEC465" w:rsidR="005F688E" w:rsidRDefault="005711ED">
            <w:r>
              <w:t>Is there a residency requirement before the course starts?</w:t>
            </w:r>
          </w:p>
        </w:tc>
        <w:tc>
          <w:tcPr>
            <w:tcW w:w="4508" w:type="dxa"/>
          </w:tcPr>
          <w:p w14:paraId="38C0363A" w14:textId="0AB63095" w:rsidR="005711ED" w:rsidRDefault="005711ED" w:rsidP="005711ED">
            <w:pPr>
              <w:rPr>
                <w:rFonts w:ascii="Calibri" w:hAnsi="Calibri" w:cs="Calibri"/>
                <w:color w:val="000000"/>
              </w:rPr>
            </w:pPr>
            <w:r>
              <w:rPr>
                <w:rFonts w:ascii="Calibri" w:hAnsi="Calibri" w:cs="Calibri"/>
                <w:color w:val="000000"/>
              </w:rPr>
              <w:t xml:space="preserve">In order to be eligible for funding you must be resident in Wales for 3 years prior to start </w:t>
            </w:r>
            <w:proofErr w:type="spellStart"/>
            <w:r>
              <w:rPr>
                <w:rFonts w:ascii="Calibri" w:hAnsi="Calibri" w:cs="Calibri"/>
                <w:color w:val="000000"/>
              </w:rPr>
              <w:t>of</w:t>
            </w:r>
            <w:proofErr w:type="spellEnd"/>
            <w:r>
              <w:rPr>
                <w:rFonts w:ascii="Calibri" w:hAnsi="Calibri" w:cs="Calibri"/>
                <w:color w:val="000000"/>
              </w:rPr>
              <w:t xml:space="preserve"> course and remain so for the duration of the programme.</w:t>
            </w:r>
          </w:p>
          <w:p w14:paraId="7653C1A1" w14:textId="77777777" w:rsidR="005F688E" w:rsidRDefault="005F688E"/>
        </w:tc>
      </w:tr>
      <w:tr w:rsidR="005F688E" w14:paraId="07A6F3C6" w14:textId="77777777" w:rsidTr="005F688E">
        <w:tc>
          <w:tcPr>
            <w:tcW w:w="4508" w:type="dxa"/>
          </w:tcPr>
          <w:p w14:paraId="4DC33CBA" w14:textId="78A94DB0" w:rsidR="005711ED" w:rsidRDefault="005711ED" w:rsidP="005711ED">
            <w:pPr>
              <w:rPr>
                <w:rFonts w:ascii="Calibri" w:hAnsi="Calibri" w:cs="Calibri"/>
                <w:color w:val="000000"/>
              </w:rPr>
            </w:pPr>
            <w:r>
              <w:rPr>
                <w:rFonts w:ascii="Calibri" w:hAnsi="Calibri" w:cs="Calibri"/>
                <w:color w:val="000000"/>
              </w:rPr>
              <w:t>I would like to self-fund; how much are the fees?</w:t>
            </w:r>
          </w:p>
          <w:p w14:paraId="241E01C6" w14:textId="77777777" w:rsidR="005F688E" w:rsidRDefault="005F688E"/>
        </w:tc>
        <w:tc>
          <w:tcPr>
            <w:tcW w:w="4508" w:type="dxa"/>
          </w:tcPr>
          <w:p w14:paraId="2E36CEC4" w14:textId="0F9C4A55" w:rsidR="005F688E" w:rsidRDefault="001B3465">
            <w:r>
              <w:t>£6,500</w:t>
            </w:r>
          </w:p>
        </w:tc>
      </w:tr>
      <w:tr w:rsidR="005F688E" w14:paraId="3523D43F" w14:textId="77777777" w:rsidTr="005F688E">
        <w:tc>
          <w:tcPr>
            <w:tcW w:w="4508" w:type="dxa"/>
          </w:tcPr>
          <w:p w14:paraId="1B40484F" w14:textId="77777777" w:rsidR="005711ED" w:rsidRDefault="005711ED" w:rsidP="005711ED">
            <w:pPr>
              <w:rPr>
                <w:rFonts w:ascii="Calibri" w:hAnsi="Calibri" w:cs="Calibri"/>
                <w:color w:val="000000"/>
              </w:rPr>
            </w:pPr>
            <w:r>
              <w:rPr>
                <w:rFonts w:ascii="Calibri" w:hAnsi="Calibri" w:cs="Calibri"/>
                <w:color w:val="000000"/>
              </w:rPr>
              <w:t>I have previously undertaken masters level study, am I eligible for funding for this programme?</w:t>
            </w:r>
          </w:p>
          <w:p w14:paraId="39C01502" w14:textId="77777777" w:rsidR="005F688E" w:rsidRDefault="005F688E"/>
        </w:tc>
        <w:tc>
          <w:tcPr>
            <w:tcW w:w="4508" w:type="dxa"/>
          </w:tcPr>
          <w:p w14:paraId="6B3535E8" w14:textId="5727052B" w:rsidR="005711ED" w:rsidRDefault="005711ED" w:rsidP="005711ED">
            <w:pPr>
              <w:rPr>
                <w:rFonts w:ascii="Calibri" w:hAnsi="Calibri" w:cs="Calibri"/>
                <w:color w:val="000000"/>
              </w:rPr>
            </w:pPr>
            <w:r>
              <w:rPr>
                <w:rFonts w:ascii="Calibri" w:hAnsi="Calibri" w:cs="Calibri"/>
                <w:color w:val="000000"/>
              </w:rPr>
              <w:t xml:space="preserve">If you have previously studied a subject specific </w:t>
            </w:r>
            <w:proofErr w:type="spellStart"/>
            <w:r>
              <w:rPr>
                <w:rFonts w:ascii="Calibri" w:hAnsi="Calibri" w:cs="Calibri"/>
                <w:color w:val="000000"/>
              </w:rPr>
              <w:t>masters</w:t>
            </w:r>
            <w:proofErr w:type="spellEnd"/>
            <w:r>
              <w:rPr>
                <w:rFonts w:ascii="Calibri" w:hAnsi="Calibri" w:cs="Calibri"/>
                <w:color w:val="000000"/>
              </w:rPr>
              <w:t xml:space="preserve"> programme, then you are still eligible to apply for funding (subject to meeting all other criteria). Please note that i</w:t>
            </w:r>
            <w:r w:rsidR="00FD642E">
              <w:rPr>
                <w:rFonts w:ascii="Calibri" w:hAnsi="Calibri" w:cs="Calibri"/>
                <w:color w:val="000000"/>
              </w:rPr>
              <w:t>f</w:t>
            </w:r>
            <w:r>
              <w:rPr>
                <w:rFonts w:ascii="Calibri" w:hAnsi="Calibri" w:cs="Calibri"/>
                <w:color w:val="000000"/>
              </w:rPr>
              <w:t xml:space="preserve"> you have previously undertaken a funded MEd then you will not be eligible to apply for funding for the National MA</w:t>
            </w:r>
          </w:p>
          <w:p w14:paraId="18F2C95E" w14:textId="77777777" w:rsidR="005F688E" w:rsidRDefault="005F688E"/>
        </w:tc>
      </w:tr>
      <w:tr w:rsidR="000450E1" w14:paraId="795C7CA2" w14:textId="77777777" w:rsidTr="005F688E">
        <w:tc>
          <w:tcPr>
            <w:tcW w:w="4508" w:type="dxa"/>
          </w:tcPr>
          <w:p w14:paraId="31955E67" w14:textId="141180EE" w:rsidR="000450E1" w:rsidRDefault="000450E1" w:rsidP="005711ED">
            <w:pPr>
              <w:rPr>
                <w:rFonts w:ascii="Calibri" w:hAnsi="Calibri" w:cs="Calibri"/>
                <w:color w:val="000000"/>
              </w:rPr>
            </w:pPr>
            <w:r>
              <w:rPr>
                <w:rFonts w:ascii="Calibri" w:hAnsi="Calibri" w:cs="Calibri"/>
                <w:color w:val="000000"/>
              </w:rPr>
              <w:lastRenderedPageBreak/>
              <w:t>My application for funding was unsuccessful, what are my options?</w:t>
            </w:r>
          </w:p>
        </w:tc>
        <w:tc>
          <w:tcPr>
            <w:tcW w:w="4508" w:type="dxa"/>
          </w:tcPr>
          <w:p w14:paraId="4A535123" w14:textId="130D3716" w:rsidR="000450E1" w:rsidRDefault="000450E1" w:rsidP="005711ED">
            <w:pPr>
              <w:rPr>
                <w:rFonts w:ascii="Calibri" w:hAnsi="Calibri" w:cs="Calibri"/>
                <w:color w:val="000000"/>
              </w:rPr>
            </w:pPr>
            <w:r>
              <w:rPr>
                <w:rFonts w:ascii="Calibri" w:hAnsi="Calibri" w:cs="Calibri"/>
                <w:color w:val="000000"/>
              </w:rPr>
              <w:t>If your application for funding is not successful, you may still be able to take up a place on the course as a self-funded student.</w:t>
            </w:r>
          </w:p>
        </w:tc>
      </w:tr>
      <w:tr w:rsidR="005711ED" w14:paraId="56E6E003" w14:textId="77777777" w:rsidTr="005F688E">
        <w:tc>
          <w:tcPr>
            <w:tcW w:w="4508" w:type="dxa"/>
          </w:tcPr>
          <w:p w14:paraId="7BC5EBD3" w14:textId="03A14CEE" w:rsidR="005711ED" w:rsidRDefault="005711ED" w:rsidP="005711ED">
            <w:pPr>
              <w:rPr>
                <w:rFonts w:ascii="Calibri" w:hAnsi="Calibri" w:cs="Calibri"/>
                <w:color w:val="000000"/>
              </w:rPr>
            </w:pPr>
            <w:r>
              <w:rPr>
                <w:rFonts w:ascii="Calibri" w:hAnsi="Calibri" w:cs="Calibri"/>
                <w:color w:val="000000"/>
              </w:rPr>
              <w:t>My application for funding was unsuccessful, how can I appeal against the decision?</w:t>
            </w:r>
          </w:p>
          <w:p w14:paraId="35AF4C90" w14:textId="77777777" w:rsidR="005711ED" w:rsidRDefault="005711ED"/>
        </w:tc>
        <w:tc>
          <w:tcPr>
            <w:tcW w:w="4508" w:type="dxa"/>
          </w:tcPr>
          <w:p w14:paraId="2C4970D6" w14:textId="77777777" w:rsidR="005711ED" w:rsidRDefault="005711ED" w:rsidP="005711ED">
            <w:pPr>
              <w:rPr>
                <w:rFonts w:ascii="Calibri" w:hAnsi="Calibri" w:cs="Calibri"/>
                <w:color w:val="000000"/>
              </w:rPr>
            </w:pPr>
            <w:r>
              <w:rPr>
                <w:rFonts w:ascii="Calibri" w:hAnsi="Calibri" w:cs="Calibri"/>
                <w:color w:val="000000"/>
              </w:rPr>
              <w:t xml:space="preserve">Applicants who are not satisfied with the decision of the National MA Education (Wales) Funding Award Panel should contact the Chair of the Panel in the first instance. </w:t>
            </w:r>
          </w:p>
          <w:p w14:paraId="2118FE77" w14:textId="77777777" w:rsidR="005711ED" w:rsidRDefault="005711ED"/>
        </w:tc>
      </w:tr>
      <w:tr w:rsidR="005711ED" w14:paraId="6E0C5AF1" w14:textId="77777777" w:rsidTr="005F688E">
        <w:tc>
          <w:tcPr>
            <w:tcW w:w="4508" w:type="dxa"/>
          </w:tcPr>
          <w:p w14:paraId="3A06A1EA" w14:textId="77777777" w:rsidR="005711ED" w:rsidRDefault="005711ED" w:rsidP="005711ED">
            <w:pPr>
              <w:rPr>
                <w:rFonts w:ascii="Calibri" w:hAnsi="Calibri" w:cs="Calibri"/>
                <w:color w:val="000000"/>
              </w:rPr>
            </w:pPr>
            <w:r>
              <w:rPr>
                <w:rFonts w:ascii="Calibri" w:hAnsi="Calibri" w:cs="Calibri"/>
                <w:color w:val="000000"/>
              </w:rPr>
              <w:t>Who decides on funding allocation?</w:t>
            </w:r>
          </w:p>
          <w:p w14:paraId="45102552" w14:textId="77777777" w:rsidR="005711ED" w:rsidRDefault="005711ED"/>
        </w:tc>
        <w:tc>
          <w:tcPr>
            <w:tcW w:w="4508" w:type="dxa"/>
          </w:tcPr>
          <w:p w14:paraId="0E734677" w14:textId="77777777" w:rsidR="005711ED" w:rsidRDefault="005711ED" w:rsidP="005711ED">
            <w:pPr>
              <w:rPr>
                <w:rFonts w:ascii="Calibri" w:hAnsi="Calibri" w:cs="Calibri"/>
                <w:color w:val="000000"/>
              </w:rPr>
            </w:pPr>
            <w:r>
              <w:rPr>
                <w:rFonts w:ascii="Calibri" w:hAnsi="Calibri" w:cs="Calibri"/>
                <w:color w:val="000000"/>
              </w:rPr>
              <w:t>Upon receipt of your application, the Admissions team at your chosen institution will ensure that you meet the eligibility criteria. The National MA Education (Wales) Funding Award Panel will then assess all eligible applications to determine the outcome and award funding to those who are successful.  The Panel consists of representatives from each Partner University and reports to the National Management Board (which has membership from the Welsh Government), to ensure clear accountability and oversight.</w:t>
            </w:r>
          </w:p>
          <w:p w14:paraId="177491DC" w14:textId="77777777" w:rsidR="005711ED" w:rsidRDefault="005711ED"/>
        </w:tc>
      </w:tr>
      <w:tr w:rsidR="005711ED" w14:paraId="45D36DE2" w14:textId="77777777" w:rsidTr="005F688E">
        <w:tc>
          <w:tcPr>
            <w:tcW w:w="4508" w:type="dxa"/>
          </w:tcPr>
          <w:p w14:paraId="0BA04D9D" w14:textId="77777777" w:rsidR="005711ED" w:rsidRDefault="005711ED" w:rsidP="005711ED">
            <w:pPr>
              <w:rPr>
                <w:rFonts w:ascii="Calibri" w:hAnsi="Calibri" w:cs="Calibri"/>
                <w:color w:val="000000"/>
              </w:rPr>
            </w:pPr>
            <w:r>
              <w:rPr>
                <w:rFonts w:ascii="Calibri" w:hAnsi="Calibri" w:cs="Calibri"/>
                <w:color w:val="000000"/>
              </w:rPr>
              <w:t>How many funded places are available?</w:t>
            </w:r>
          </w:p>
          <w:p w14:paraId="146078BB" w14:textId="77777777" w:rsidR="005711ED" w:rsidRDefault="005711ED"/>
        </w:tc>
        <w:tc>
          <w:tcPr>
            <w:tcW w:w="4508" w:type="dxa"/>
          </w:tcPr>
          <w:p w14:paraId="6453C736" w14:textId="77777777" w:rsidR="005711ED" w:rsidRDefault="005711ED" w:rsidP="005711ED">
            <w:pPr>
              <w:rPr>
                <w:rFonts w:ascii="Calibri" w:hAnsi="Calibri" w:cs="Calibri"/>
                <w:color w:val="000000"/>
              </w:rPr>
            </w:pPr>
            <w:r>
              <w:rPr>
                <w:rFonts w:ascii="Calibri" w:hAnsi="Calibri" w:cs="Calibri"/>
                <w:color w:val="000000"/>
              </w:rPr>
              <w:t>There are 500 funded places across the National MA Education (Wales) partnership</w:t>
            </w:r>
          </w:p>
          <w:p w14:paraId="540458E7" w14:textId="77777777" w:rsidR="005711ED" w:rsidRDefault="005711ED"/>
        </w:tc>
      </w:tr>
      <w:tr w:rsidR="005711ED" w14:paraId="6A18C97A" w14:textId="77777777" w:rsidTr="005F688E">
        <w:tc>
          <w:tcPr>
            <w:tcW w:w="4508" w:type="dxa"/>
          </w:tcPr>
          <w:p w14:paraId="006AD197" w14:textId="77777777" w:rsidR="005711ED" w:rsidRDefault="005711ED" w:rsidP="005711ED">
            <w:pPr>
              <w:rPr>
                <w:rFonts w:ascii="Calibri" w:hAnsi="Calibri" w:cs="Calibri"/>
                <w:color w:val="000000"/>
              </w:rPr>
            </w:pPr>
            <w:r>
              <w:rPr>
                <w:rFonts w:ascii="Calibri" w:hAnsi="Calibri" w:cs="Calibri"/>
                <w:color w:val="000000"/>
              </w:rPr>
              <w:t>Am I eligible for a student loan?</w:t>
            </w:r>
          </w:p>
          <w:p w14:paraId="44335536" w14:textId="77777777" w:rsidR="005711ED" w:rsidRDefault="005711ED"/>
        </w:tc>
        <w:tc>
          <w:tcPr>
            <w:tcW w:w="4508" w:type="dxa"/>
          </w:tcPr>
          <w:p w14:paraId="49BA24AB" w14:textId="2E8B9C4E" w:rsidR="005711ED" w:rsidRDefault="005711ED">
            <w:r>
              <w:rPr>
                <w:rFonts w:ascii="Calibri" w:hAnsi="Calibri" w:cs="Calibri"/>
                <w:color w:val="000000"/>
              </w:rPr>
              <w:t>If you are awarded Welsh Government funding for the National MA Education (Wales) then you must not also apply for postgraduate finance support through the Student Loans Company (SLC). Students who are not in receipt of Welsh Government funding may apply to the SLC.</w:t>
            </w:r>
          </w:p>
          <w:p w14:paraId="35E9E9F1" w14:textId="77777777" w:rsidR="005932F7" w:rsidRDefault="005932F7" w:rsidP="005932F7">
            <w:pPr>
              <w:pStyle w:val="NormalWeb"/>
            </w:pPr>
            <w:r w:rsidRPr="005932F7">
              <w:rPr>
                <w:b/>
                <w:bCs/>
              </w:rPr>
              <w:t>HOWEVER</w:t>
            </w:r>
            <w:r>
              <w:t xml:space="preserve"> </w:t>
            </w:r>
            <w:r>
              <w:t xml:space="preserve">If you are expected to start the National MA Education (Wales) in 2021 you will not eligible to apply for a student loan as you will be claiming Recognition of Prior Learning / experiential Learning as per Student Finance Wales’ guidance as detailed below. </w:t>
            </w:r>
          </w:p>
          <w:p w14:paraId="69C08F6D" w14:textId="3A831992" w:rsidR="005932F7" w:rsidRDefault="005932F7" w:rsidP="005932F7">
            <w:pPr>
              <w:pStyle w:val="NormalWeb"/>
            </w:pPr>
            <w:r w:rsidRPr="005932F7">
              <w:rPr>
                <w:i/>
                <w:iCs/>
              </w:rPr>
              <w:t xml:space="preserve">Student Finance Wales Students are not eligible where they are undertaking a partial master’s course where previous study and/or work experience has been taken into account, allowing the student to bypass certain aspects/modules of the full master’s course. Postgraduate Master’s Funding is designed as a contribution to the costs associated with a full master’s course and there is no prorated support available where less than a full standalone master’s </w:t>
            </w:r>
            <w:r w:rsidRPr="005932F7">
              <w:rPr>
                <w:i/>
                <w:iCs/>
              </w:rPr>
              <w:lastRenderedPageBreak/>
              <w:t xml:space="preserve">course is undertaken. </w:t>
            </w:r>
            <w:r>
              <w:t xml:space="preserve">Further information is can be found on </w:t>
            </w:r>
            <w:hyperlink r:id="rId4" w:history="1">
              <w:r w:rsidRPr="005932F7">
                <w:rPr>
                  <w:rStyle w:val="Hyperlink"/>
                </w:rPr>
                <w:t>Student Finance Wales’ webpages here</w:t>
              </w:r>
            </w:hyperlink>
            <w:r>
              <w:t>.</w:t>
            </w:r>
            <w:r>
              <w:t xml:space="preserve"> </w:t>
            </w:r>
          </w:p>
          <w:p w14:paraId="0058CF63" w14:textId="1B4B3060" w:rsidR="005932F7" w:rsidRDefault="005932F7"/>
        </w:tc>
      </w:tr>
    </w:tbl>
    <w:p w14:paraId="0E1A51D4" w14:textId="77777777" w:rsidR="00641E3D" w:rsidRDefault="005932F7"/>
    <w:sectPr w:rsidR="00641E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88E"/>
    <w:rsid w:val="000450E1"/>
    <w:rsid w:val="00100082"/>
    <w:rsid w:val="001B3465"/>
    <w:rsid w:val="00323447"/>
    <w:rsid w:val="005711ED"/>
    <w:rsid w:val="005932F7"/>
    <w:rsid w:val="005A13AA"/>
    <w:rsid w:val="005F688E"/>
    <w:rsid w:val="007A6160"/>
    <w:rsid w:val="008A729C"/>
    <w:rsid w:val="00B85BF1"/>
    <w:rsid w:val="00C61A22"/>
    <w:rsid w:val="00DF5D7D"/>
    <w:rsid w:val="00F54ED0"/>
    <w:rsid w:val="00FD6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2546A"/>
  <w15:chartTrackingRefBased/>
  <w15:docId w15:val="{D9D72DF5-3E2D-4DDE-8740-20A346983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6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D64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42E"/>
    <w:rPr>
      <w:rFonts w:ascii="Segoe UI" w:hAnsi="Segoe UI" w:cs="Segoe UI"/>
      <w:sz w:val="18"/>
      <w:szCs w:val="18"/>
    </w:rPr>
  </w:style>
  <w:style w:type="paragraph" w:styleId="NormalWeb">
    <w:name w:val="Normal (Web)"/>
    <w:basedOn w:val="Normal"/>
    <w:uiPriority w:val="99"/>
    <w:semiHidden/>
    <w:unhideWhenUsed/>
    <w:rsid w:val="005932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932F7"/>
    <w:rPr>
      <w:color w:val="0563C1" w:themeColor="hyperlink"/>
      <w:u w:val="single"/>
    </w:rPr>
  </w:style>
  <w:style w:type="character" w:styleId="UnresolvedMention">
    <w:name w:val="Unresolved Mention"/>
    <w:basedOn w:val="DefaultParagraphFont"/>
    <w:uiPriority w:val="99"/>
    <w:semiHidden/>
    <w:unhideWhenUsed/>
    <w:rsid w:val="005932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39101">
      <w:bodyDiv w:val="1"/>
      <w:marLeft w:val="0"/>
      <w:marRight w:val="0"/>
      <w:marTop w:val="0"/>
      <w:marBottom w:val="0"/>
      <w:divBdr>
        <w:top w:val="none" w:sz="0" w:space="0" w:color="auto"/>
        <w:left w:val="none" w:sz="0" w:space="0" w:color="auto"/>
        <w:bottom w:val="none" w:sz="0" w:space="0" w:color="auto"/>
        <w:right w:val="none" w:sz="0" w:space="0" w:color="auto"/>
      </w:divBdr>
    </w:div>
    <w:div w:id="121730900">
      <w:bodyDiv w:val="1"/>
      <w:marLeft w:val="0"/>
      <w:marRight w:val="0"/>
      <w:marTop w:val="0"/>
      <w:marBottom w:val="0"/>
      <w:divBdr>
        <w:top w:val="none" w:sz="0" w:space="0" w:color="auto"/>
        <w:left w:val="none" w:sz="0" w:space="0" w:color="auto"/>
        <w:bottom w:val="none" w:sz="0" w:space="0" w:color="auto"/>
        <w:right w:val="none" w:sz="0" w:space="0" w:color="auto"/>
      </w:divBdr>
    </w:div>
    <w:div w:id="289242188">
      <w:bodyDiv w:val="1"/>
      <w:marLeft w:val="0"/>
      <w:marRight w:val="0"/>
      <w:marTop w:val="0"/>
      <w:marBottom w:val="0"/>
      <w:divBdr>
        <w:top w:val="none" w:sz="0" w:space="0" w:color="auto"/>
        <w:left w:val="none" w:sz="0" w:space="0" w:color="auto"/>
        <w:bottom w:val="none" w:sz="0" w:space="0" w:color="auto"/>
        <w:right w:val="none" w:sz="0" w:space="0" w:color="auto"/>
      </w:divBdr>
    </w:div>
    <w:div w:id="338696483">
      <w:bodyDiv w:val="1"/>
      <w:marLeft w:val="0"/>
      <w:marRight w:val="0"/>
      <w:marTop w:val="0"/>
      <w:marBottom w:val="0"/>
      <w:divBdr>
        <w:top w:val="none" w:sz="0" w:space="0" w:color="auto"/>
        <w:left w:val="none" w:sz="0" w:space="0" w:color="auto"/>
        <w:bottom w:val="none" w:sz="0" w:space="0" w:color="auto"/>
        <w:right w:val="none" w:sz="0" w:space="0" w:color="auto"/>
      </w:divBdr>
    </w:div>
    <w:div w:id="381179893">
      <w:bodyDiv w:val="1"/>
      <w:marLeft w:val="0"/>
      <w:marRight w:val="0"/>
      <w:marTop w:val="0"/>
      <w:marBottom w:val="0"/>
      <w:divBdr>
        <w:top w:val="none" w:sz="0" w:space="0" w:color="auto"/>
        <w:left w:val="none" w:sz="0" w:space="0" w:color="auto"/>
        <w:bottom w:val="none" w:sz="0" w:space="0" w:color="auto"/>
        <w:right w:val="none" w:sz="0" w:space="0" w:color="auto"/>
      </w:divBdr>
    </w:div>
    <w:div w:id="401097212">
      <w:bodyDiv w:val="1"/>
      <w:marLeft w:val="0"/>
      <w:marRight w:val="0"/>
      <w:marTop w:val="0"/>
      <w:marBottom w:val="0"/>
      <w:divBdr>
        <w:top w:val="none" w:sz="0" w:space="0" w:color="auto"/>
        <w:left w:val="none" w:sz="0" w:space="0" w:color="auto"/>
        <w:bottom w:val="none" w:sz="0" w:space="0" w:color="auto"/>
        <w:right w:val="none" w:sz="0" w:space="0" w:color="auto"/>
      </w:divBdr>
    </w:div>
    <w:div w:id="485902616">
      <w:bodyDiv w:val="1"/>
      <w:marLeft w:val="0"/>
      <w:marRight w:val="0"/>
      <w:marTop w:val="0"/>
      <w:marBottom w:val="0"/>
      <w:divBdr>
        <w:top w:val="none" w:sz="0" w:space="0" w:color="auto"/>
        <w:left w:val="none" w:sz="0" w:space="0" w:color="auto"/>
        <w:bottom w:val="none" w:sz="0" w:space="0" w:color="auto"/>
        <w:right w:val="none" w:sz="0" w:space="0" w:color="auto"/>
      </w:divBdr>
    </w:div>
    <w:div w:id="491525465">
      <w:bodyDiv w:val="1"/>
      <w:marLeft w:val="0"/>
      <w:marRight w:val="0"/>
      <w:marTop w:val="0"/>
      <w:marBottom w:val="0"/>
      <w:divBdr>
        <w:top w:val="none" w:sz="0" w:space="0" w:color="auto"/>
        <w:left w:val="none" w:sz="0" w:space="0" w:color="auto"/>
        <w:bottom w:val="none" w:sz="0" w:space="0" w:color="auto"/>
        <w:right w:val="none" w:sz="0" w:space="0" w:color="auto"/>
      </w:divBdr>
    </w:div>
    <w:div w:id="559554852">
      <w:bodyDiv w:val="1"/>
      <w:marLeft w:val="0"/>
      <w:marRight w:val="0"/>
      <w:marTop w:val="0"/>
      <w:marBottom w:val="0"/>
      <w:divBdr>
        <w:top w:val="none" w:sz="0" w:space="0" w:color="auto"/>
        <w:left w:val="none" w:sz="0" w:space="0" w:color="auto"/>
        <w:bottom w:val="none" w:sz="0" w:space="0" w:color="auto"/>
        <w:right w:val="none" w:sz="0" w:space="0" w:color="auto"/>
      </w:divBdr>
    </w:div>
    <w:div w:id="612634615">
      <w:bodyDiv w:val="1"/>
      <w:marLeft w:val="0"/>
      <w:marRight w:val="0"/>
      <w:marTop w:val="0"/>
      <w:marBottom w:val="0"/>
      <w:divBdr>
        <w:top w:val="none" w:sz="0" w:space="0" w:color="auto"/>
        <w:left w:val="none" w:sz="0" w:space="0" w:color="auto"/>
        <w:bottom w:val="none" w:sz="0" w:space="0" w:color="auto"/>
        <w:right w:val="none" w:sz="0" w:space="0" w:color="auto"/>
      </w:divBdr>
    </w:div>
    <w:div w:id="651831586">
      <w:bodyDiv w:val="1"/>
      <w:marLeft w:val="0"/>
      <w:marRight w:val="0"/>
      <w:marTop w:val="0"/>
      <w:marBottom w:val="0"/>
      <w:divBdr>
        <w:top w:val="none" w:sz="0" w:space="0" w:color="auto"/>
        <w:left w:val="none" w:sz="0" w:space="0" w:color="auto"/>
        <w:bottom w:val="none" w:sz="0" w:space="0" w:color="auto"/>
        <w:right w:val="none" w:sz="0" w:space="0" w:color="auto"/>
      </w:divBdr>
    </w:div>
    <w:div w:id="694694302">
      <w:bodyDiv w:val="1"/>
      <w:marLeft w:val="0"/>
      <w:marRight w:val="0"/>
      <w:marTop w:val="0"/>
      <w:marBottom w:val="0"/>
      <w:divBdr>
        <w:top w:val="none" w:sz="0" w:space="0" w:color="auto"/>
        <w:left w:val="none" w:sz="0" w:space="0" w:color="auto"/>
        <w:bottom w:val="none" w:sz="0" w:space="0" w:color="auto"/>
        <w:right w:val="none" w:sz="0" w:space="0" w:color="auto"/>
      </w:divBdr>
    </w:div>
    <w:div w:id="776096940">
      <w:bodyDiv w:val="1"/>
      <w:marLeft w:val="0"/>
      <w:marRight w:val="0"/>
      <w:marTop w:val="0"/>
      <w:marBottom w:val="0"/>
      <w:divBdr>
        <w:top w:val="none" w:sz="0" w:space="0" w:color="auto"/>
        <w:left w:val="none" w:sz="0" w:space="0" w:color="auto"/>
        <w:bottom w:val="none" w:sz="0" w:space="0" w:color="auto"/>
        <w:right w:val="none" w:sz="0" w:space="0" w:color="auto"/>
      </w:divBdr>
    </w:div>
    <w:div w:id="1115514950">
      <w:bodyDiv w:val="1"/>
      <w:marLeft w:val="0"/>
      <w:marRight w:val="0"/>
      <w:marTop w:val="0"/>
      <w:marBottom w:val="0"/>
      <w:divBdr>
        <w:top w:val="none" w:sz="0" w:space="0" w:color="auto"/>
        <w:left w:val="none" w:sz="0" w:space="0" w:color="auto"/>
        <w:bottom w:val="none" w:sz="0" w:space="0" w:color="auto"/>
        <w:right w:val="none" w:sz="0" w:space="0" w:color="auto"/>
      </w:divBdr>
    </w:div>
    <w:div w:id="1129203536">
      <w:bodyDiv w:val="1"/>
      <w:marLeft w:val="0"/>
      <w:marRight w:val="0"/>
      <w:marTop w:val="0"/>
      <w:marBottom w:val="0"/>
      <w:divBdr>
        <w:top w:val="none" w:sz="0" w:space="0" w:color="auto"/>
        <w:left w:val="none" w:sz="0" w:space="0" w:color="auto"/>
        <w:bottom w:val="none" w:sz="0" w:space="0" w:color="auto"/>
        <w:right w:val="none" w:sz="0" w:space="0" w:color="auto"/>
      </w:divBdr>
    </w:div>
    <w:div w:id="1187020622">
      <w:bodyDiv w:val="1"/>
      <w:marLeft w:val="0"/>
      <w:marRight w:val="0"/>
      <w:marTop w:val="0"/>
      <w:marBottom w:val="0"/>
      <w:divBdr>
        <w:top w:val="none" w:sz="0" w:space="0" w:color="auto"/>
        <w:left w:val="none" w:sz="0" w:space="0" w:color="auto"/>
        <w:bottom w:val="none" w:sz="0" w:space="0" w:color="auto"/>
        <w:right w:val="none" w:sz="0" w:space="0" w:color="auto"/>
      </w:divBdr>
    </w:div>
    <w:div w:id="1192768817">
      <w:bodyDiv w:val="1"/>
      <w:marLeft w:val="0"/>
      <w:marRight w:val="0"/>
      <w:marTop w:val="0"/>
      <w:marBottom w:val="0"/>
      <w:divBdr>
        <w:top w:val="none" w:sz="0" w:space="0" w:color="auto"/>
        <w:left w:val="none" w:sz="0" w:space="0" w:color="auto"/>
        <w:bottom w:val="none" w:sz="0" w:space="0" w:color="auto"/>
        <w:right w:val="none" w:sz="0" w:space="0" w:color="auto"/>
      </w:divBdr>
    </w:div>
    <w:div w:id="1357972177">
      <w:bodyDiv w:val="1"/>
      <w:marLeft w:val="0"/>
      <w:marRight w:val="0"/>
      <w:marTop w:val="0"/>
      <w:marBottom w:val="0"/>
      <w:divBdr>
        <w:top w:val="none" w:sz="0" w:space="0" w:color="auto"/>
        <w:left w:val="none" w:sz="0" w:space="0" w:color="auto"/>
        <w:bottom w:val="none" w:sz="0" w:space="0" w:color="auto"/>
        <w:right w:val="none" w:sz="0" w:space="0" w:color="auto"/>
      </w:divBdr>
    </w:div>
    <w:div w:id="1398285637">
      <w:bodyDiv w:val="1"/>
      <w:marLeft w:val="0"/>
      <w:marRight w:val="0"/>
      <w:marTop w:val="0"/>
      <w:marBottom w:val="0"/>
      <w:divBdr>
        <w:top w:val="none" w:sz="0" w:space="0" w:color="auto"/>
        <w:left w:val="none" w:sz="0" w:space="0" w:color="auto"/>
        <w:bottom w:val="none" w:sz="0" w:space="0" w:color="auto"/>
        <w:right w:val="none" w:sz="0" w:space="0" w:color="auto"/>
      </w:divBdr>
    </w:div>
    <w:div w:id="1476026299">
      <w:bodyDiv w:val="1"/>
      <w:marLeft w:val="0"/>
      <w:marRight w:val="0"/>
      <w:marTop w:val="0"/>
      <w:marBottom w:val="0"/>
      <w:divBdr>
        <w:top w:val="none" w:sz="0" w:space="0" w:color="auto"/>
        <w:left w:val="none" w:sz="0" w:space="0" w:color="auto"/>
        <w:bottom w:val="none" w:sz="0" w:space="0" w:color="auto"/>
        <w:right w:val="none" w:sz="0" w:space="0" w:color="auto"/>
      </w:divBdr>
    </w:div>
    <w:div w:id="1521118754">
      <w:bodyDiv w:val="1"/>
      <w:marLeft w:val="0"/>
      <w:marRight w:val="0"/>
      <w:marTop w:val="0"/>
      <w:marBottom w:val="0"/>
      <w:divBdr>
        <w:top w:val="none" w:sz="0" w:space="0" w:color="auto"/>
        <w:left w:val="none" w:sz="0" w:space="0" w:color="auto"/>
        <w:bottom w:val="none" w:sz="0" w:space="0" w:color="auto"/>
        <w:right w:val="none" w:sz="0" w:space="0" w:color="auto"/>
      </w:divBdr>
    </w:div>
    <w:div w:id="1525947150">
      <w:bodyDiv w:val="1"/>
      <w:marLeft w:val="0"/>
      <w:marRight w:val="0"/>
      <w:marTop w:val="0"/>
      <w:marBottom w:val="0"/>
      <w:divBdr>
        <w:top w:val="none" w:sz="0" w:space="0" w:color="auto"/>
        <w:left w:val="none" w:sz="0" w:space="0" w:color="auto"/>
        <w:bottom w:val="none" w:sz="0" w:space="0" w:color="auto"/>
        <w:right w:val="none" w:sz="0" w:space="0" w:color="auto"/>
      </w:divBdr>
    </w:div>
    <w:div w:id="1642226173">
      <w:bodyDiv w:val="1"/>
      <w:marLeft w:val="0"/>
      <w:marRight w:val="0"/>
      <w:marTop w:val="0"/>
      <w:marBottom w:val="0"/>
      <w:divBdr>
        <w:top w:val="none" w:sz="0" w:space="0" w:color="auto"/>
        <w:left w:val="none" w:sz="0" w:space="0" w:color="auto"/>
        <w:bottom w:val="none" w:sz="0" w:space="0" w:color="auto"/>
        <w:right w:val="none" w:sz="0" w:space="0" w:color="auto"/>
      </w:divBdr>
    </w:div>
    <w:div w:id="1649243493">
      <w:bodyDiv w:val="1"/>
      <w:marLeft w:val="0"/>
      <w:marRight w:val="0"/>
      <w:marTop w:val="0"/>
      <w:marBottom w:val="0"/>
      <w:divBdr>
        <w:top w:val="none" w:sz="0" w:space="0" w:color="auto"/>
        <w:left w:val="none" w:sz="0" w:space="0" w:color="auto"/>
        <w:bottom w:val="none" w:sz="0" w:space="0" w:color="auto"/>
        <w:right w:val="none" w:sz="0" w:space="0" w:color="auto"/>
      </w:divBdr>
    </w:div>
    <w:div w:id="2052458654">
      <w:bodyDiv w:val="1"/>
      <w:marLeft w:val="0"/>
      <w:marRight w:val="0"/>
      <w:marTop w:val="0"/>
      <w:marBottom w:val="0"/>
      <w:divBdr>
        <w:top w:val="none" w:sz="0" w:space="0" w:color="auto"/>
        <w:left w:val="none" w:sz="0" w:space="0" w:color="auto"/>
        <w:bottom w:val="none" w:sz="0" w:space="0" w:color="auto"/>
        <w:right w:val="none" w:sz="0" w:space="0" w:color="auto"/>
      </w:divBdr>
    </w:div>
    <w:div w:id="2056540268">
      <w:bodyDiv w:val="1"/>
      <w:marLeft w:val="0"/>
      <w:marRight w:val="0"/>
      <w:marTop w:val="0"/>
      <w:marBottom w:val="0"/>
      <w:divBdr>
        <w:top w:val="none" w:sz="0" w:space="0" w:color="auto"/>
        <w:left w:val="none" w:sz="0" w:space="0" w:color="auto"/>
        <w:bottom w:val="none" w:sz="0" w:space="0" w:color="auto"/>
        <w:right w:val="none" w:sz="0" w:space="0" w:color="auto"/>
      </w:divBdr>
    </w:div>
    <w:div w:id="206591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tudentfinancewales.co.uk/media/u1hphebe/pg-master-s-guidance-wales-ay2122-v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5694</TotalTime>
  <Pages>3</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Harries-Heat A.E.</dc:creator>
  <cp:keywords/>
  <dc:description/>
  <cp:lastModifiedBy>Richard Wigzell</cp:lastModifiedBy>
  <cp:revision>14</cp:revision>
  <dcterms:created xsi:type="dcterms:W3CDTF">2021-04-20T11:27:00Z</dcterms:created>
  <dcterms:modified xsi:type="dcterms:W3CDTF">2021-08-17T14:12:00Z</dcterms:modified>
</cp:coreProperties>
</file>