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B2D52" w14:textId="77777777" w:rsidR="00E975B2" w:rsidRPr="00E975B2" w:rsidRDefault="00E975B2" w:rsidP="00280F90">
      <w:pPr>
        <w:shd w:val="clear" w:color="auto" w:fill="FFFFFF"/>
        <w:spacing w:after="100" w:afterAutospacing="1" w:line="240" w:lineRule="auto"/>
        <w:outlineLvl w:val="0"/>
        <w:rPr>
          <w:rFonts w:ascii="Calibri" w:eastAsia="Times New Roman" w:hAnsi="Calibri" w:cs="Calibri"/>
          <w:b/>
          <w:bCs/>
          <w:color w:val="000000"/>
          <w:kern w:val="36"/>
          <w:sz w:val="32"/>
          <w:szCs w:val="32"/>
        </w:rPr>
      </w:pPr>
      <w:r>
        <w:rPr>
          <w:rFonts w:ascii="Calibri" w:hAnsi="Calibri"/>
          <w:b/>
          <w:color w:val="000000"/>
          <w:sz w:val="32"/>
        </w:rPr>
        <w:t>Ymestyn yn Ehangach: Hysbysiad Preifatrwydd Partneriaeth Gogledd a Chanolbarth Cymru</w:t>
      </w:r>
    </w:p>
    <w:p w14:paraId="31568D6A" w14:textId="77777777" w:rsidR="009F0347" w:rsidRDefault="00E975B2" w:rsidP="00625BA5">
      <w:pPr>
        <w:shd w:val="clear" w:color="auto" w:fill="FFFFFF"/>
        <w:spacing w:after="100" w:afterAutospacing="1" w:line="240" w:lineRule="auto"/>
        <w:jc w:val="both"/>
        <w:rPr>
          <w:rFonts w:ascii="Calibri" w:eastAsia="Times New Roman" w:hAnsi="Calibri" w:cs="Calibri"/>
          <w:sz w:val="24"/>
          <w:szCs w:val="24"/>
        </w:rPr>
      </w:pPr>
      <w:r>
        <w:rPr>
          <w:rFonts w:ascii="Calibri" w:hAnsi="Calibri"/>
          <w:sz w:val="24"/>
        </w:rPr>
        <w:t>Pwrpas yr Hysbysiad Preifatrwydd hwn yw eich helpu i ddeall pam mae Ymestyn yn Ehangach: Partneriaeth Gogledd a Chanolbarth Cymru (RWNMWP) yn gofyn am eich data personol, sut rydym yn defnyddio eich data, ein rhwymedigaethau o dan y gyfraith a’ch hawliau.</w:t>
      </w:r>
    </w:p>
    <w:p w14:paraId="607BE144" w14:textId="77777777" w:rsidR="005C708F" w:rsidRPr="0019038F" w:rsidRDefault="005C708F" w:rsidP="0019038F">
      <w:pPr>
        <w:jc w:val="both"/>
        <w:rPr>
          <w:rFonts w:cstheme="minorHAnsi"/>
          <w:sz w:val="24"/>
          <w:szCs w:val="24"/>
        </w:rPr>
      </w:pPr>
      <w:r>
        <w:rPr>
          <w:sz w:val="24"/>
        </w:rPr>
        <w:t xml:space="preserve">Mae RWNMWP yn bartneriaeth addysg uwch ac addysg bellach yn rhanbarth Gogledd a Chanolbarth Cymru. Aelodau ein Grŵp Llywio Gweithredol yw Prifysgol Bangor (Partner Arweiniol), Prifysgol Aberystwyth, Prifysgol Glyndŵr Wrecsam, Coleg Cambria, Coleg Ceredigion, Coleg Cymraeg Cenedlaethol, Grŵp Llandrillo Menai a Grŵp NPTC. </w:t>
      </w:r>
    </w:p>
    <w:p w14:paraId="0B7DCBAB" w14:textId="77777777" w:rsidR="00E975B2" w:rsidRPr="005025E5" w:rsidRDefault="00A85F3B" w:rsidP="00625BA5">
      <w:pPr>
        <w:shd w:val="clear" w:color="auto" w:fill="FFFFFF"/>
        <w:spacing w:after="100" w:afterAutospacing="1" w:line="240" w:lineRule="auto"/>
        <w:jc w:val="both"/>
        <w:rPr>
          <w:rFonts w:ascii="Calibri" w:eastAsia="Times New Roman" w:hAnsi="Calibri" w:cs="Calibri"/>
          <w:sz w:val="24"/>
          <w:szCs w:val="24"/>
        </w:rPr>
      </w:pPr>
      <w:r>
        <w:t>Mae RWNMWP wedi ymrwymo i ddiogelu eich preifatrwydd.</w:t>
      </w:r>
      <w:r>
        <w:rPr>
          <w:rFonts w:ascii="Calibri" w:hAnsi="Calibri"/>
          <w:sz w:val="24"/>
        </w:rPr>
        <w:t xml:space="preserve"> Ni fydd yr wybodaeth rydych chi’n ei darparu ond yn cael ei phrosesu yn unol â’r hysbysiad preifatrwydd hwn, ac yn unol â’r rhwymedigaethau sydd wedi’u nodi yn Neddf Diogelu Data 2018 (DPA) a’r Rheoliad Cyffredinol ar Ddiogelu Data (GDPR).  </w:t>
      </w:r>
    </w:p>
    <w:p w14:paraId="73FB0A0D" w14:textId="77777777" w:rsidR="00471DA3" w:rsidRPr="005025E5" w:rsidRDefault="00471DA3" w:rsidP="00625BA5">
      <w:pPr>
        <w:pStyle w:val="NormalWeb"/>
        <w:shd w:val="clear" w:color="auto" w:fill="FFFFFF"/>
        <w:spacing w:before="0" w:beforeAutospacing="0"/>
        <w:jc w:val="both"/>
        <w:rPr>
          <w:rFonts w:ascii="Calibri" w:hAnsi="Calibri" w:cs="Calibri"/>
        </w:rPr>
      </w:pPr>
      <w:r>
        <w:rPr>
          <w:rFonts w:ascii="Calibri" w:hAnsi="Calibri"/>
        </w:rPr>
        <w:t>Ar gyfer plant / pobl ifanc dan 16 oed, byddwn bob amser yn casglu caniatâd rhieni i ddefnyddio data. Bydd ffurflenni caniatâd rhieni yn cael eu hanfon i ysgolion a grwpiau cymunedol lle cânt eu dosbarthu ymysg disgyblion. Os bydd rhiant/gwarcheidwad yn dymuno i’w plentyn gymryd rhan yn un o’n digwyddiadau, dylai lenwi’r ffurflen ganiatâd a’i hanfon yn ôl atom.</w:t>
      </w:r>
    </w:p>
    <w:p w14:paraId="00BD9800" w14:textId="77777777" w:rsidR="00BC7BD3" w:rsidRPr="005025E5" w:rsidRDefault="00BC7BD3" w:rsidP="00BC7BD3">
      <w:pPr>
        <w:spacing w:after="168" w:line="240" w:lineRule="auto"/>
        <w:rPr>
          <w:rStyle w:val="Strong"/>
          <w:rFonts w:ascii="Calibri" w:hAnsi="Calibri" w:cs="Calibri"/>
          <w:color w:val="515051"/>
          <w:spacing w:val="-5"/>
          <w:sz w:val="24"/>
          <w:szCs w:val="24"/>
          <w:u w:val="single"/>
          <w:shd w:val="clear" w:color="auto" w:fill="FCFCFC"/>
        </w:rPr>
      </w:pPr>
      <w:r>
        <w:rPr>
          <w:rStyle w:val="Strong"/>
          <w:rFonts w:ascii="Calibri" w:hAnsi="Calibri"/>
          <w:sz w:val="24"/>
          <w:u w:val="single"/>
          <w:shd w:val="clear" w:color="auto" w:fill="FCFCFC"/>
        </w:rPr>
        <w:t>Beth yw'r sail gyfreithlon ar gyfer prosesu’r data?</w:t>
      </w:r>
    </w:p>
    <w:p w14:paraId="047CF479" w14:textId="77777777" w:rsidR="00280F90" w:rsidRPr="005025E5" w:rsidRDefault="00280F90" w:rsidP="00625BA5">
      <w:pPr>
        <w:pStyle w:val="NoSpacing"/>
        <w:jc w:val="both"/>
        <w:rPr>
          <w:rFonts w:ascii="Calibri" w:hAnsi="Calibri" w:cs="Calibri"/>
          <w:sz w:val="24"/>
          <w:szCs w:val="24"/>
        </w:rPr>
      </w:pPr>
      <w:r>
        <w:rPr>
          <w:rFonts w:ascii="Calibri" w:hAnsi="Calibri"/>
          <w:sz w:val="24"/>
        </w:rPr>
        <w:t>Mae'r gwaith y mae RWNMWP yn ei wneud i annog ymgysylltu a chyfranogiad ehangach mewn addysg uwch yn cael ei wneud er budd y cyhoedd. Mae angen i ni sicrhau bod yr arian a gawn gan asiantaethau sy’n cael eu hariannu gan y llywodraeth yn cael ei wario’n briodol. Er mwyn mesur effaith a chynnal ein gweithgareddau, mae angen i ni gasglu data am gyfranogiad myfyrwyr.</w:t>
      </w:r>
    </w:p>
    <w:p w14:paraId="48BB6979" w14:textId="77777777" w:rsidR="00280F90" w:rsidRPr="005025E5" w:rsidRDefault="00280F90" w:rsidP="00625BA5">
      <w:pPr>
        <w:pStyle w:val="NoSpacing"/>
        <w:jc w:val="both"/>
        <w:rPr>
          <w:rFonts w:ascii="Calibri" w:hAnsi="Calibri" w:cs="Calibri"/>
          <w:sz w:val="24"/>
          <w:szCs w:val="24"/>
          <w:lang w:eastAsia="en-GB"/>
        </w:rPr>
      </w:pPr>
    </w:p>
    <w:p w14:paraId="58CA300A" w14:textId="77777777" w:rsidR="00280F90" w:rsidRPr="005025E5" w:rsidRDefault="00280F90" w:rsidP="00625BA5">
      <w:pPr>
        <w:pStyle w:val="NoSpacing"/>
        <w:jc w:val="both"/>
        <w:rPr>
          <w:rFonts w:ascii="Calibri" w:hAnsi="Calibri" w:cs="Calibri"/>
          <w:sz w:val="24"/>
          <w:szCs w:val="24"/>
        </w:rPr>
      </w:pPr>
      <w:r>
        <w:rPr>
          <w:rFonts w:ascii="Calibri" w:hAnsi="Calibri"/>
          <w:sz w:val="24"/>
        </w:rPr>
        <w:t>Mae’r RWNMWP yn prosesu data personol gan ei fod yn angenrheidiol i gyflawni tasg er budd y cyhoedd ac er mwyn ei swyddogaethau swyddogol.</w:t>
      </w:r>
    </w:p>
    <w:p w14:paraId="5FA1CB7E" w14:textId="77777777" w:rsidR="00280F90" w:rsidRPr="005025E5" w:rsidRDefault="00280F90" w:rsidP="00625BA5">
      <w:pPr>
        <w:pStyle w:val="NoSpacing"/>
        <w:jc w:val="both"/>
        <w:rPr>
          <w:rFonts w:ascii="Calibri" w:hAnsi="Calibri" w:cs="Calibri"/>
          <w:sz w:val="24"/>
          <w:szCs w:val="24"/>
          <w:lang w:eastAsia="en-GB"/>
        </w:rPr>
      </w:pPr>
    </w:p>
    <w:p w14:paraId="5D089523" w14:textId="77777777" w:rsidR="00280F90" w:rsidRDefault="00280F90" w:rsidP="00625BA5">
      <w:pPr>
        <w:spacing w:after="168" w:line="240" w:lineRule="auto"/>
        <w:jc w:val="both"/>
        <w:rPr>
          <w:rFonts w:ascii="Calibri" w:eastAsia="Times New Roman" w:hAnsi="Calibri" w:cs="Calibri"/>
          <w:color w:val="000000"/>
          <w:sz w:val="24"/>
          <w:szCs w:val="24"/>
        </w:rPr>
      </w:pPr>
      <w:r>
        <w:rPr>
          <w:rFonts w:ascii="Calibri" w:hAnsi="Calibri"/>
          <w:color w:val="000000"/>
          <w:sz w:val="24"/>
        </w:rPr>
        <w:t xml:space="preserve">Y sail gyfreithlon dros brosesu data categori arbennig yw ei fod o fudd sylweddol i’r cyhoedd ac yn angenrheidiol at ddibenion ystadegol i fonitro cyfle cyfartal yn unol â’r Ddeddf Cydraddoldeb. Mae’r prosesu hwn yn angenrheidiol er mwyn canfod neu adolygu’n barhaus fodolaeth neu ddiffyg cyfle cyfartal neu drin grwpiau o bobl a nodwyd mewn perthynas â’r categori hwnnw’n gyfartal gyda’r bwriad o hybu neu gynnal cydraddoldeb o’r fath. </w:t>
      </w:r>
    </w:p>
    <w:p w14:paraId="2D4E3CED" w14:textId="77777777" w:rsidR="00AD2556" w:rsidRPr="00280F90" w:rsidRDefault="00AD2556" w:rsidP="00625BA5">
      <w:pPr>
        <w:spacing w:after="168" w:line="240" w:lineRule="auto"/>
        <w:jc w:val="both"/>
        <w:rPr>
          <w:rFonts w:ascii="Calibri" w:eastAsia="Times New Roman" w:hAnsi="Calibri" w:cs="Calibri"/>
          <w:color w:val="000000"/>
          <w:sz w:val="24"/>
          <w:szCs w:val="24"/>
        </w:rPr>
      </w:pPr>
      <w:r>
        <w:rPr>
          <w:rFonts w:ascii="Calibri" w:hAnsi="Calibri"/>
          <w:color w:val="000000"/>
          <w:sz w:val="24"/>
        </w:rPr>
        <w:t>Y sail gyfreithlon ar gyfer prosesu data categori arbennig a gesglir ar gyfer gweithgareddau preswyl a gweithgareddau y tu allan i oriau yw i gael caniatâd penodol.</w:t>
      </w:r>
    </w:p>
    <w:p w14:paraId="2D842871" w14:textId="50FDB555" w:rsidR="00280F90" w:rsidRPr="005025E5" w:rsidRDefault="00280F90" w:rsidP="00625BA5">
      <w:pPr>
        <w:pStyle w:val="NoSpacing"/>
        <w:jc w:val="both"/>
        <w:rPr>
          <w:rFonts w:ascii="Calibri" w:hAnsi="Calibri" w:cs="Calibri"/>
          <w:sz w:val="24"/>
          <w:szCs w:val="24"/>
        </w:rPr>
      </w:pPr>
      <w:r>
        <w:rPr>
          <w:rFonts w:ascii="Calibri" w:hAnsi="Calibri"/>
          <w:sz w:val="24"/>
        </w:rPr>
        <w:lastRenderedPageBreak/>
        <w:t>Y sail gyfreithlon dros brosesu’r defnydd o ffotograffau a chyfathrebiadau marchnata yw cydsyniad penodol. </w:t>
      </w:r>
    </w:p>
    <w:p w14:paraId="095F493C" w14:textId="77777777" w:rsidR="00B50B7F" w:rsidRPr="005025E5" w:rsidRDefault="00B50B7F" w:rsidP="00B50B7F">
      <w:pPr>
        <w:pStyle w:val="NoSpacing"/>
        <w:rPr>
          <w:rFonts w:ascii="Calibri" w:hAnsi="Calibri" w:cs="Calibri"/>
          <w:sz w:val="24"/>
          <w:szCs w:val="24"/>
          <w:lang w:eastAsia="en-GB"/>
        </w:rPr>
      </w:pPr>
    </w:p>
    <w:p w14:paraId="27894842" w14:textId="77777777" w:rsidR="00AF2008" w:rsidRDefault="00AF2008" w:rsidP="00B50B7F">
      <w:pPr>
        <w:pStyle w:val="NoSpacing"/>
        <w:rPr>
          <w:rFonts w:ascii="Calibri" w:hAnsi="Calibri" w:cs="Calibri"/>
          <w:b/>
          <w:sz w:val="24"/>
          <w:szCs w:val="24"/>
          <w:lang w:eastAsia="en-GB"/>
        </w:rPr>
      </w:pPr>
    </w:p>
    <w:p w14:paraId="58A5E50E" w14:textId="77777777" w:rsidR="00B72FDF" w:rsidRDefault="00B72FDF" w:rsidP="00B50B7F">
      <w:pPr>
        <w:pStyle w:val="NoSpacing"/>
        <w:rPr>
          <w:rFonts w:ascii="Calibri" w:hAnsi="Calibri" w:cs="Calibri"/>
          <w:b/>
          <w:sz w:val="24"/>
          <w:szCs w:val="24"/>
          <w:lang w:eastAsia="en-GB"/>
        </w:rPr>
      </w:pPr>
    </w:p>
    <w:p w14:paraId="6F5139EA" w14:textId="77777777" w:rsidR="00E4131A" w:rsidRPr="005025E5" w:rsidRDefault="00E4131A" w:rsidP="00B50B7F">
      <w:pPr>
        <w:pStyle w:val="NoSpacing"/>
        <w:rPr>
          <w:rFonts w:ascii="Calibri" w:hAnsi="Calibri" w:cs="Calibri"/>
          <w:b/>
          <w:sz w:val="24"/>
          <w:szCs w:val="24"/>
        </w:rPr>
      </w:pPr>
      <w:r>
        <w:rPr>
          <w:rFonts w:ascii="Calibri" w:hAnsi="Calibri"/>
          <w:b/>
          <w:sz w:val="24"/>
        </w:rPr>
        <w:t>Mae RWNMWP yn casglu data am unigolion am y rhesymau canlynol:</w:t>
      </w:r>
    </w:p>
    <w:p w14:paraId="1A27B6DA" w14:textId="77777777" w:rsidR="00E4131A" w:rsidRPr="005025E5" w:rsidRDefault="00E4131A" w:rsidP="00E4131A">
      <w:pPr>
        <w:pStyle w:val="NoSpacing"/>
        <w:rPr>
          <w:rFonts w:ascii="Calibri" w:hAnsi="Calibri" w:cs="Calibri"/>
          <w:sz w:val="24"/>
          <w:szCs w:val="24"/>
          <w:lang w:eastAsia="en-GB"/>
        </w:rPr>
      </w:pPr>
    </w:p>
    <w:p w14:paraId="009E91F4" w14:textId="77777777" w:rsidR="00E4131A" w:rsidRPr="005025E5" w:rsidRDefault="00E4131A" w:rsidP="00625BA5">
      <w:pPr>
        <w:pStyle w:val="NoSpacing"/>
        <w:jc w:val="both"/>
        <w:rPr>
          <w:rFonts w:ascii="Calibri" w:hAnsi="Calibri" w:cs="Calibri"/>
          <w:sz w:val="24"/>
          <w:szCs w:val="24"/>
        </w:rPr>
      </w:pPr>
      <w:r>
        <w:rPr>
          <w:rFonts w:ascii="Calibri" w:hAnsi="Calibri"/>
          <w:sz w:val="24"/>
        </w:rPr>
        <w:t>1. At ddibenion monitro sy’n caniatáu i RWNMWP wneud y canlynol:</w:t>
      </w:r>
    </w:p>
    <w:p w14:paraId="5E51FF6D" w14:textId="77777777" w:rsidR="00E4131A" w:rsidRPr="005025E5" w:rsidRDefault="00625BA5" w:rsidP="00625BA5">
      <w:pPr>
        <w:pStyle w:val="ListParagraph"/>
        <w:numPr>
          <w:ilvl w:val="0"/>
          <w:numId w:val="9"/>
        </w:numPr>
        <w:spacing w:after="168" w:line="240" w:lineRule="auto"/>
        <w:ind w:left="709" w:hanging="425"/>
        <w:jc w:val="both"/>
        <w:rPr>
          <w:rFonts w:ascii="Calibri" w:eastAsia="Times New Roman" w:hAnsi="Calibri" w:cs="Calibri"/>
          <w:sz w:val="24"/>
          <w:szCs w:val="24"/>
        </w:rPr>
      </w:pPr>
      <w:r>
        <w:rPr>
          <w:rFonts w:ascii="Calibri" w:hAnsi="Calibri"/>
          <w:sz w:val="24"/>
        </w:rPr>
        <w:t>Cyflawni gofynion adrodd allanol gorfodol ar gyfer cyrff rheoleiddio megis Cyngor Cyllido Addysg Uwch Cymru (CCAUC).</w:t>
      </w:r>
    </w:p>
    <w:p w14:paraId="0AC0E4E0" w14:textId="77777777" w:rsidR="00E4131A" w:rsidRPr="005025E5" w:rsidRDefault="00625BA5" w:rsidP="00625BA5">
      <w:pPr>
        <w:pStyle w:val="ListParagraph"/>
        <w:numPr>
          <w:ilvl w:val="0"/>
          <w:numId w:val="9"/>
        </w:numPr>
        <w:spacing w:after="168" w:line="240" w:lineRule="auto"/>
        <w:ind w:hanging="436"/>
        <w:jc w:val="both"/>
        <w:rPr>
          <w:rFonts w:ascii="Calibri" w:eastAsia="Times New Roman" w:hAnsi="Calibri" w:cs="Calibri"/>
          <w:sz w:val="24"/>
          <w:szCs w:val="24"/>
        </w:rPr>
      </w:pPr>
      <w:r>
        <w:rPr>
          <w:rFonts w:ascii="Calibri" w:hAnsi="Calibri"/>
          <w:sz w:val="24"/>
        </w:rPr>
        <w:t>Rhoi darlun clir o’r gweithgareddau rydym yn eu darparu a’r bobl rydym yn gweithio gyda nhw.</w:t>
      </w:r>
    </w:p>
    <w:p w14:paraId="25191003" w14:textId="77777777" w:rsidR="00E4131A" w:rsidRPr="005025E5" w:rsidRDefault="00625BA5" w:rsidP="00625BA5">
      <w:pPr>
        <w:pStyle w:val="ListParagraph"/>
        <w:numPr>
          <w:ilvl w:val="0"/>
          <w:numId w:val="9"/>
        </w:numPr>
        <w:spacing w:after="168" w:line="240" w:lineRule="auto"/>
        <w:ind w:hanging="436"/>
        <w:jc w:val="both"/>
        <w:rPr>
          <w:rFonts w:ascii="Calibri" w:eastAsia="Times New Roman" w:hAnsi="Calibri" w:cs="Calibri"/>
          <w:sz w:val="24"/>
          <w:szCs w:val="24"/>
        </w:rPr>
      </w:pPr>
      <w:r>
        <w:rPr>
          <w:rFonts w:ascii="Calibri" w:hAnsi="Calibri"/>
          <w:sz w:val="24"/>
        </w:rPr>
        <w:t>Gwneud yn siŵr ein bod yn cyrraedd y rhai a allai elwa fwyaf o weithgareddau allgymorth.</w:t>
      </w:r>
    </w:p>
    <w:p w14:paraId="4D880421" w14:textId="77777777" w:rsidR="00E4131A" w:rsidRPr="00D932E0" w:rsidRDefault="00E4131A" w:rsidP="00625BA5">
      <w:pPr>
        <w:spacing w:before="100" w:beforeAutospacing="1" w:after="100" w:afterAutospacing="1" w:line="240" w:lineRule="auto"/>
        <w:ind w:left="284" w:hanging="284"/>
        <w:jc w:val="both"/>
        <w:rPr>
          <w:rFonts w:ascii="Calibri" w:eastAsia="Times New Roman" w:hAnsi="Calibri" w:cs="Calibri"/>
          <w:sz w:val="24"/>
          <w:szCs w:val="24"/>
        </w:rPr>
      </w:pPr>
      <w:r>
        <w:rPr>
          <w:rFonts w:ascii="Calibri" w:hAnsi="Calibri"/>
          <w:sz w:val="24"/>
        </w:rPr>
        <w:t>2.  At ddibenion ymchwil a gwerthuso sy’n ein helpu i asesu effeithiolrwydd gwahanol gynlluniau ar ehangu cyfranogiad i Addysg Uwch. Mae hyn yn cynnwys olrhain teithiau addysg cyfranogwyr yn y tymor hir yn ddienw, i nodi faint o gyfranogwyr RWNMWP sy’n mynd ymlaen i astudio mewn prifysgol.</w:t>
      </w:r>
    </w:p>
    <w:p w14:paraId="761332F0" w14:textId="77777777" w:rsidR="00E4131A" w:rsidRPr="00D932E0" w:rsidRDefault="00E4131A" w:rsidP="00625BA5">
      <w:pPr>
        <w:spacing w:beforeAutospacing="1" w:after="0" w:afterAutospacing="1" w:line="240" w:lineRule="auto"/>
        <w:ind w:left="284" w:hanging="284"/>
        <w:jc w:val="both"/>
        <w:rPr>
          <w:rFonts w:ascii="Calibri" w:eastAsia="Times New Roman" w:hAnsi="Calibri" w:cs="Calibri"/>
          <w:sz w:val="24"/>
          <w:szCs w:val="24"/>
        </w:rPr>
      </w:pPr>
      <w:r>
        <w:rPr>
          <w:rFonts w:ascii="Calibri" w:hAnsi="Calibri"/>
          <w:sz w:val="24"/>
        </w:rPr>
        <w:t xml:space="preserve">3. Ein helpu i ganfod cyfranogwyr sy’n perthyn i grwpiau nad ydynt yn cael eu cynrychioli’n deg mewn Addysg Uwch a sicrhau bod pobl o’r grwpiau hyn yn cael eu blaenoriaethu ar gyfer gweithgareddau RWNMWP. I gael rhagor o wybodaeth am hyn, ewch i -  </w:t>
      </w:r>
      <w:hyperlink r:id="rId8" w:history="1">
        <w:r>
          <w:rPr>
            <w:color w:val="0000FF"/>
            <w:u w:val="single"/>
          </w:rPr>
          <w:t>Ehangu mynediad | CCAUC</w:t>
        </w:r>
      </w:hyperlink>
      <w:r>
        <w:t xml:space="preserve"> </w:t>
      </w:r>
    </w:p>
    <w:p w14:paraId="59960FEE" w14:textId="77777777" w:rsidR="00E4131A" w:rsidRPr="0019038F" w:rsidRDefault="00E4131A" w:rsidP="00625BA5">
      <w:pPr>
        <w:spacing w:before="100" w:beforeAutospacing="1" w:after="100" w:afterAutospacing="1" w:line="240" w:lineRule="auto"/>
        <w:ind w:left="284" w:hanging="284"/>
        <w:jc w:val="both"/>
        <w:rPr>
          <w:rFonts w:ascii="Calibri" w:eastAsia="Times New Roman" w:hAnsi="Calibri" w:cs="Calibri"/>
          <w:sz w:val="24"/>
          <w:szCs w:val="24"/>
        </w:rPr>
      </w:pPr>
      <w:r>
        <w:rPr>
          <w:rFonts w:ascii="Calibri" w:hAnsi="Calibri"/>
          <w:sz w:val="24"/>
        </w:rPr>
        <w:t>4. Sicrhau iechyd a diogelwch a llesiant pawb sy’n cymryd rhan yn ein rhaglenni a chynorthwyo gydag anghenion bugeiliol a lles ee sicrhau ein bod yn ymwybodol o gyflyrau meddygol ac anableddau.</w:t>
      </w:r>
    </w:p>
    <w:p w14:paraId="6CEE0948" w14:textId="77777777" w:rsidR="00E4131A" w:rsidRPr="005025E5" w:rsidRDefault="00E4131A" w:rsidP="00625BA5">
      <w:pPr>
        <w:spacing w:before="100" w:beforeAutospacing="1" w:after="100" w:afterAutospacing="1" w:line="240" w:lineRule="auto"/>
        <w:ind w:left="284" w:hanging="284"/>
        <w:jc w:val="both"/>
        <w:rPr>
          <w:rFonts w:ascii="Calibri" w:eastAsia="Times New Roman" w:hAnsi="Calibri" w:cs="Calibri"/>
          <w:sz w:val="24"/>
          <w:szCs w:val="24"/>
        </w:rPr>
      </w:pPr>
      <w:r>
        <w:rPr>
          <w:rFonts w:ascii="Calibri" w:hAnsi="Calibri"/>
          <w:sz w:val="24"/>
        </w:rPr>
        <w:t>5. Anfon gwybodaeth berthnasol ac angenrheidiol am weithgareddau sydd ar y gweill yn ogystal â gohebiaeth farchnata.</w:t>
      </w:r>
    </w:p>
    <w:p w14:paraId="02E6F79C" w14:textId="77777777" w:rsidR="00D932E0" w:rsidRPr="005025E5" w:rsidRDefault="00D740D9" w:rsidP="00D932E0">
      <w:pPr>
        <w:pStyle w:val="NoSpacing"/>
        <w:rPr>
          <w:rFonts w:ascii="Calibri" w:hAnsi="Calibri" w:cs="Calibri"/>
          <w:b/>
          <w:bCs/>
          <w:sz w:val="24"/>
          <w:szCs w:val="24"/>
          <w:u w:val="single"/>
          <w:bdr w:val="none" w:sz="0" w:space="0" w:color="auto" w:frame="1"/>
        </w:rPr>
      </w:pPr>
      <w:r>
        <w:rPr>
          <w:rFonts w:ascii="Calibri" w:hAnsi="Calibri"/>
          <w:b/>
          <w:sz w:val="24"/>
          <w:u w:val="single"/>
        </w:rPr>
        <w:t>Pa wybodaeth bersonol rydym yn ei chasglu?</w:t>
      </w:r>
      <w:r>
        <w:rPr>
          <w:rStyle w:val="Strong"/>
          <w:rFonts w:ascii="Calibri" w:hAnsi="Calibri"/>
          <w:b w:val="0"/>
          <w:sz w:val="24"/>
          <w:u w:val="single"/>
          <w:bdr w:val="none" w:sz="0" w:space="0" w:color="auto" w:frame="1"/>
        </w:rPr>
        <w:t xml:space="preserve"> </w:t>
      </w:r>
    </w:p>
    <w:p w14:paraId="71B5D73D" w14:textId="77777777" w:rsidR="00D932E0" w:rsidRPr="005025E5" w:rsidRDefault="00D932E0" w:rsidP="00D932E0">
      <w:pPr>
        <w:pStyle w:val="NormalWeb"/>
        <w:spacing w:before="0" w:beforeAutospacing="0" w:after="0" w:afterAutospacing="0"/>
        <w:rPr>
          <w:rFonts w:ascii="Calibri" w:hAnsi="Calibri" w:cs="Calibri"/>
        </w:rPr>
      </w:pPr>
    </w:p>
    <w:p w14:paraId="680F2882" w14:textId="77777777" w:rsidR="00D932E0" w:rsidRPr="005025E5" w:rsidRDefault="00D25D79" w:rsidP="00625BA5">
      <w:pPr>
        <w:pStyle w:val="NoSpacing"/>
        <w:jc w:val="both"/>
        <w:rPr>
          <w:rFonts w:ascii="Calibri" w:hAnsi="Calibri" w:cs="Calibri"/>
          <w:sz w:val="24"/>
          <w:szCs w:val="24"/>
        </w:rPr>
      </w:pPr>
      <w:r>
        <w:rPr>
          <w:rFonts w:ascii="Calibri" w:hAnsi="Calibri"/>
          <w:sz w:val="24"/>
        </w:rPr>
        <w:t xml:space="preserve">Rydym yn casglu’r darnau canlynol o wybodaeth ar gyfer yr holl gyfranogwyr sy’n cymryd rhan yn ein gweithgareddau. Mae hyn yn helpu RWNMWP i ddangos bod ein gweithgareddau’n ymgysylltu â charfannau Ymestyn yn Ehangach a nodwyd gan CCAUC fel rhai nad ydynt yn cael eu cynrychioli’n deg mewn Addysg Uwch ar hyn o bryd. </w:t>
      </w:r>
    </w:p>
    <w:p w14:paraId="289202FB" w14:textId="77777777" w:rsidR="00B80E17" w:rsidRPr="005025E5" w:rsidRDefault="00B80E17" w:rsidP="00625BA5">
      <w:pPr>
        <w:pStyle w:val="NoSpacing"/>
        <w:jc w:val="both"/>
        <w:rPr>
          <w:rFonts w:ascii="Calibri" w:hAnsi="Calibri" w:cs="Calibri"/>
          <w:sz w:val="24"/>
          <w:szCs w:val="24"/>
        </w:rPr>
      </w:pPr>
    </w:p>
    <w:p w14:paraId="0489256A" w14:textId="77777777" w:rsidR="00D25D79" w:rsidRPr="005025E5" w:rsidRDefault="00D25D79" w:rsidP="00625BA5">
      <w:pPr>
        <w:pStyle w:val="NoSpacing"/>
        <w:numPr>
          <w:ilvl w:val="0"/>
          <w:numId w:val="13"/>
        </w:numPr>
        <w:jc w:val="both"/>
        <w:rPr>
          <w:rFonts w:ascii="Calibri" w:hAnsi="Calibri" w:cs="Calibri"/>
          <w:sz w:val="24"/>
          <w:szCs w:val="24"/>
        </w:rPr>
      </w:pPr>
      <w:r>
        <w:rPr>
          <w:rFonts w:ascii="Calibri" w:hAnsi="Calibri"/>
          <w:sz w:val="24"/>
        </w:rPr>
        <w:t>Enw</w:t>
      </w:r>
    </w:p>
    <w:p w14:paraId="1C6CF8E6" w14:textId="77777777" w:rsidR="00D25D79" w:rsidRPr="005025E5" w:rsidRDefault="00D25D79" w:rsidP="00625BA5">
      <w:pPr>
        <w:pStyle w:val="NoSpacing"/>
        <w:numPr>
          <w:ilvl w:val="0"/>
          <w:numId w:val="13"/>
        </w:numPr>
        <w:jc w:val="both"/>
        <w:rPr>
          <w:rFonts w:ascii="Calibri" w:hAnsi="Calibri" w:cs="Calibri"/>
          <w:sz w:val="24"/>
          <w:szCs w:val="24"/>
        </w:rPr>
      </w:pPr>
      <w:r>
        <w:rPr>
          <w:rFonts w:ascii="Calibri" w:hAnsi="Calibri"/>
          <w:sz w:val="24"/>
        </w:rPr>
        <w:t>Manylion cyswllt</w:t>
      </w:r>
    </w:p>
    <w:p w14:paraId="1B955B89" w14:textId="77777777" w:rsidR="00D25D79" w:rsidRPr="005025E5" w:rsidRDefault="00D25D79" w:rsidP="00625BA5">
      <w:pPr>
        <w:pStyle w:val="NoSpacing"/>
        <w:numPr>
          <w:ilvl w:val="0"/>
          <w:numId w:val="13"/>
        </w:numPr>
        <w:jc w:val="both"/>
        <w:rPr>
          <w:rFonts w:ascii="Calibri" w:hAnsi="Calibri" w:cs="Calibri"/>
          <w:sz w:val="24"/>
          <w:szCs w:val="24"/>
        </w:rPr>
      </w:pPr>
      <w:r>
        <w:rPr>
          <w:rFonts w:ascii="Calibri" w:hAnsi="Calibri"/>
          <w:sz w:val="24"/>
        </w:rPr>
        <w:t>Dyddiad geni</w:t>
      </w:r>
    </w:p>
    <w:p w14:paraId="4BE5514A" w14:textId="77777777" w:rsidR="00D25D79" w:rsidRDefault="00D25D79" w:rsidP="00625BA5">
      <w:pPr>
        <w:pStyle w:val="NoSpacing"/>
        <w:numPr>
          <w:ilvl w:val="0"/>
          <w:numId w:val="13"/>
        </w:numPr>
        <w:jc w:val="both"/>
        <w:rPr>
          <w:rFonts w:ascii="Calibri" w:hAnsi="Calibri" w:cs="Calibri"/>
          <w:sz w:val="24"/>
          <w:szCs w:val="24"/>
        </w:rPr>
      </w:pPr>
      <w:r>
        <w:rPr>
          <w:rFonts w:ascii="Calibri" w:hAnsi="Calibri"/>
          <w:sz w:val="24"/>
        </w:rPr>
        <w:t>Rhyw'r unigolyn</w:t>
      </w:r>
    </w:p>
    <w:p w14:paraId="376C5867" w14:textId="77777777" w:rsidR="00FB3919" w:rsidRPr="005025E5" w:rsidRDefault="00FB3919" w:rsidP="00625BA5">
      <w:pPr>
        <w:pStyle w:val="NoSpacing"/>
        <w:numPr>
          <w:ilvl w:val="0"/>
          <w:numId w:val="13"/>
        </w:numPr>
        <w:jc w:val="both"/>
        <w:rPr>
          <w:rFonts w:ascii="Calibri" w:hAnsi="Calibri" w:cs="Calibri"/>
          <w:sz w:val="24"/>
          <w:szCs w:val="24"/>
        </w:rPr>
      </w:pPr>
      <w:r>
        <w:rPr>
          <w:rFonts w:ascii="Calibri" w:hAnsi="Calibri"/>
          <w:sz w:val="24"/>
        </w:rPr>
        <w:t>Rhif unigryw’r dysgwr</w:t>
      </w:r>
    </w:p>
    <w:p w14:paraId="52883D0F" w14:textId="77777777" w:rsidR="00D25D79" w:rsidRDefault="00D25D79" w:rsidP="00625BA5">
      <w:pPr>
        <w:pStyle w:val="NoSpacing"/>
        <w:numPr>
          <w:ilvl w:val="0"/>
          <w:numId w:val="13"/>
        </w:numPr>
        <w:jc w:val="both"/>
        <w:rPr>
          <w:rFonts w:ascii="Calibri" w:hAnsi="Calibri" w:cs="Calibri"/>
          <w:sz w:val="24"/>
          <w:szCs w:val="24"/>
        </w:rPr>
      </w:pPr>
      <w:r>
        <w:rPr>
          <w:rFonts w:ascii="Calibri" w:hAnsi="Calibri"/>
          <w:sz w:val="24"/>
        </w:rPr>
        <w:t>Cod Post Cartref</w:t>
      </w:r>
    </w:p>
    <w:p w14:paraId="4F9B59E4" w14:textId="77777777" w:rsidR="004E48FF" w:rsidRPr="005025E5" w:rsidRDefault="004E48FF" w:rsidP="00625BA5">
      <w:pPr>
        <w:pStyle w:val="NoSpacing"/>
        <w:numPr>
          <w:ilvl w:val="0"/>
          <w:numId w:val="13"/>
        </w:numPr>
        <w:jc w:val="both"/>
        <w:rPr>
          <w:rFonts w:ascii="Calibri" w:hAnsi="Calibri" w:cs="Calibri"/>
          <w:sz w:val="24"/>
          <w:szCs w:val="24"/>
        </w:rPr>
      </w:pPr>
      <w:r>
        <w:rPr>
          <w:rFonts w:ascii="Calibri" w:hAnsi="Calibri"/>
          <w:sz w:val="24"/>
        </w:rPr>
        <w:t>Ysgol / Coleg / Sefydliad</w:t>
      </w:r>
    </w:p>
    <w:p w14:paraId="15D459D2" w14:textId="77777777" w:rsidR="00D25D79" w:rsidRPr="005025E5" w:rsidRDefault="00D25D79" w:rsidP="00625BA5">
      <w:pPr>
        <w:pStyle w:val="NoSpacing"/>
        <w:numPr>
          <w:ilvl w:val="0"/>
          <w:numId w:val="13"/>
        </w:numPr>
        <w:jc w:val="both"/>
        <w:rPr>
          <w:rFonts w:ascii="Calibri" w:hAnsi="Calibri" w:cs="Calibri"/>
          <w:sz w:val="24"/>
          <w:szCs w:val="24"/>
        </w:rPr>
      </w:pPr>
      <w:r>
        <w:rPr>
          <w:rFonts w:ascii="Calibri" w:hAnsi="Calibri"/>
          <w:sz w:val="24"/>
        </w:rPr>
        <w:t>Ethnigrwydd</w:t>
      </w:r>
    </w:p>
    <w:p w14:paraId="0E86868A" w14:textId="77777777" w:rsidR="00D25D79" w:rsidRPr="005025E5" w:rsidRDefault="00D25D79" w:rsidP="00625BA5">
      <w:pPr>
        <w:pStyle w:val="NoSpacing"/>
        <w:numPr>
          <w:ilvl w:val="0"/>
          <w:numId w:val="13"/>
        </w:numPr>
        <w:jc w:val="both"/>
        <w:rPr>
          <w:rFonts w:ascii="Calibri" w:hAnsi="Calibri" w:cs="Calibri"/>
          <w:sz w:val="24"/>
          <w:szCs w:val="24"/>
        </w:rPr>
      </w:pPr>
      <w:r>
        <w:rPr>
          <w:rFonts w:ascii="Calibri" w:hAnsi="Calibri"/>
          <w:sz w:val="24"/>
        </w:rPr>
        <w:t>Anabledd</w:t>
      </w:r>
    </w:p>
    <w:p w14:paraId="59E406EA" w14:textId="77777777" w:rsidR="00D25D79" w:rsidRPr="005025E5" w:rsidRDefault="00D25D79" w:rsidP="00625BA5">
      <w:pPr>
        <w:pStyle w:val="NoSpacing"/>
        <w:numPr>
          <w:ilvl w:val="0"/>
          <w:numId w:val="13"/>
        </w:numPr>
        <w:jc w:val="both"/>
        <w:rPr>
          <w:rFonts w:ascii="Calibri" w:hAnsi="Calibri" w:cs="Calibri"/>
          <w:sz w:val="24"/>
          <w:szCs w:val="24"/>
        </w:rPr>
      </w:pPr>
      <w:r>
        <w:rPr>
          <w:rFonts w:ascii="Calibri" w:hAnsi="Calibri"/>
          <w:sz w:val="24"/>
        </w:rPr>
        <w:t>Prydau ysgol am ddim neu Lwfans Cynhaliaeth Addysg</w:t>
      </w:r>
    </w:p>
    <w:p w14:paraId="1BEA3459" w14:textId="77777777" w:rsidR="00D25D79" w:rsidRPr="005025E5" w:rsidRDefault="00D25D79" w:rsidP="00625BA5">
      <w:pPr>
        <w:pStyle w:val="NoSpacing"/>
        <w:numPr>
          <w:ilvl w:val="0"/>
          <w:numId w:val="13"/>
        </w:numPr>
        <w:jc w:val="both"/>
        <w:rPr>
          <w:rFonts w:ascii="Calibri" w:hAnsi="Calibri" w:cs="Calibri"/>
          <w:sz w:val="24"/>
          <w:szCs w:val="24"/>
        </w:rPr>
      </w:pPr>
      <w:r>
        <w:rPr>
          <w:rFonts w:ascii="Calibri" w:hAnsi="Calibri"/>
          <w:sz w:val="24"/>
        </w:rPr>
        <w:t>A yw’r myfyriwr yn byw mewn gofal neu wedi bod mewn gofal yn y gorffennol</w:t>
      </w:r>
    </w:p>
    <w:p w14:paraId="02E6FF0C" w14:textId="44C43750" w:rsidR="00D25D79" w:rsidRDefault="00D25D79" w:rsidP="00625BA5">
      <w:pPr>
        <w:pStyle w:val="NoSpacing"/>
        <w:numPr>
          <w:ilvl w:val="0"/>
          <w:numId w:val="13"/>
        </w:numPr>
        <w:jc w:val="both"/>
        <w:rPr>
          <w:rFonts w:ascii="Calibri" w:hAnsi="Calibri" w:cs="Calibri"/>
          <w:sz w:val="24"/>
          <w:szCs w:val="24"/>
        </w:rPr>
      </w:pPr>
      <w:r>
        <w:rPr>
          <w:rFonts w:ascii="Calibri" w:hAnsi="Calibri"/>
          <w:sz w:val="24"/>
        </w:rPr>
        <w:t>Lluniau a ffilmiau - Yn ystod digwyddiadau, efallai y byddwn yn tynnu lluniau a fideos at ddibenion marchnata ar ein gwefan, llwyfannau cyfryngau cymdeithasol, taflenni ac astudiaethau achos.</w:t>
      </w:r>
    </w:p>
    <w:p w14:paraId="72D31220" w14:textId="77777777" w:rsidR="00975AE3" w:rsidRDefault="00975AE3" w:rsidP="00625BA5">
      <w:pPr>
        <w:pStyle w:val="NoSpacing"/>
        <w:numPr>
          <w:ilvl w:val="0"/>
          <w:numId w:val="13"/>
        </w:numPr>
        <w:jc w:val="both"/>
        <w:rPr>
          <w:rFonts w:ascii="Calibri" w:hAnsi="Calibri" w:cs="Calibri"/>
          <w:sz w:val="24"/>
          <w:szCs w:val="24"/>
        </w:rPr>
      </w:pPr>
      <w:r>
        <w:rPr>
          <w:rFonts w:ascii="Calibri" w:hAnsi="Calibri"/>
          <w:sz w:val="24"/>
        </w:rPr>
        <w:t xml:space="preserve">Cofrestrau o’r rheini sy’n cymryd rhan mewn gweithgareddau </w:t>
      </w:r>
    </w:p>
    <w:p w14:paraId="266B3A42" w14:textId="77777777" w:rsidR="00975AE3" w:rsidRDefault="00F22BF5" w:rsidP="00625BA5">
      <w:pPr>
        <w:pStyle w:val="NoSpacing"/>
        <w:numPr>
          <w:ilvl w:val="0"/>
          <w:numId w:val="13"/>
        </w:numPr>
        <w:jc w:val="both"/>
        <w:rPr>
          <w:rFonts w:ascii="Calibri" w:hAnsi="Calibri" w:cs="Calibri"/>
          <w:sz w:val="24"/>
          <w:szCs w:val="24"/>
        </w:rPr>
      </w:pPr>
      <w:r>
        <w:rPr>
          <w:rFonts w:ascii="Calibri" w:hAnsi="Calibri"/>
          <w:sz w:val="24"/>
        </w:rPr>
        <w:t>Manylion cyswllt y rheini sy’n cymryd rhan mewn gweithgareddau ar-lein</w:t>
      </w:r>
    </w:p>
    <w:p w14:paraId="7AA6BE47" w14:textId="77777777" w:rsidR="0016774F" w:rsidRPr="0016774F" w:rsidRDefault="0016774F" w:rsidP="0016774F">
      <w:pPr>
        <w:pStyle w:val="NoSpacing"/>
        <w:numPr>
          <w:ilvl w:val="0"/>
          <w:numId w:val="13"/>
        </w:numPr>
        <w:jc w:val="both"/>
        <w:rPr>
          <w:rFonts w:ascii="Calibri" w:hAnsi="Calibri" w:cs="Calibri"/>
          <w:sz w:val="24"/>
          <w:szCs w:val="24"/>
        </w:rPr>
      </w:pPr>
      <w:r>
        <w:rPr>
          <w:rFonts w:ascii="Calibri" w:hAnsi="Calibri"/>
          <w:sz w:val="24"/>
        </w:rPr>
        <w:t>Holiaduron cyn ac ar ôl gweithgareddau i nodi effaith a pha mor ddefnyddiol yw’r gweithgaredd</w:t>
      </w:r>
    </w:p>
    <w:p w14:paraId="69DEB4DC" w14:textId="77777777" w:rsidR="009712C3" w:rsidRPr="005025E5" w:rsidRDefault="009712C3" w:rsidP="00625BA5">
      <w:pPr>
        <w:pStyle w:val="NoSpacing"/>
        <w:ind w:left="720"/>
        <w:jc w:val="both"/>
        <w:rPr>
          <w:rFonts w:ascii="Calibri" w:hAnsi="Calibri" w:cs="Calibri"/>
          <w:sz w:val="24"/>
          <w:szCs w:val="24"/>
          <w:lang w:eastAsia="en-GB"/>
        </w:rPr>
      </w:pPr>
    </w:p>
    <w:p w14:paraId="1FCD3A8F" w14:textId="77777777" w:rsidR="00D25D79" w:rsidRPr="005025E5" w:rsidRDefault="00D25D79" w:rsidP="00625BA5">
      <w:pPr>
        <w:pStyle w:val="NoSpacing"/>
        <w:jc w:val="both"/>
        <w:rPr>
          <w:rFonts w:ascii="Calibri" w:hAnsi="Calibri" w:cs="Calibri"/>
          <w:sz w:val="24"/>
          <w:szCs w:val="24"/>
        </w:rPr>
      </w:pPr>
      <w:r>
        <w:rPr>
          <w:rFonts w:ascii="Calibri" w:hAnsi="Calibri"/>
          <w:sz w:val="24"/>
        </w:rPr>
        <w:t>Pan fo’n bosibl, rydym hefyd yn casglu’r darnau canlynol o wybodaeth:</w:t>
      </w:r>
    </w:p>
    <w:p w14:paraId="1F4C433D" w14:textId="77777777" w:rsidR="00FD7AE0" w:rsidRPr="005025E5" w:rsidRDefault="00FD7AE0" w:rsidP="00625BA5">
      <w:pPr>
        <w:pStyle w:val="NoSpacing"/>
        <w:jc w:val="both"/>
        <w:rPr>
          <w:rFonts w:ascii="Calibri" w:hAnsi="Calibri" w:cs="Calibri"/>
          <w:sz w:val="24"/>
          <w:szCs w:val="24"/>
          <w:lang w:eastAsia="en-GB"/>
        </w:rPr>
      </w:pPr>
    </w:p>
    <w:p w14:paraId="4BBC32FB" w14:textId="77777777" w:rsidR="00D25D79" w:rsidRPr="005025E5" w:rsidRDefault="00D25D79" w:rsidP="00625BA5">
      <w:pPr>
        <w:pStyle w:val="NoSpacing"/>
        <w:numPr>
          <w:ilvl w:val="0"/>
          <w:numId w:val="14"/>
        </w:numPr>
        <w:jc w:val="both"/>
        <w:rPr>
          <w:rFonts w:ascii="Calibri" w:hAnsi="Calibri" w:cs="Calibri"/>
          <w:sz w:val="24"/>
          <w:szCs w:val="24"/>
        </w:rPr>
      </w:pPr>
      <w:r>
        <w:rPr>
          <w:rFonts w:ascii="Calibri" w:hAnsi="Calibri"/>
          <w:sz w:val="24"/>
        </w:rPr>
        <w:t>A aeth rhiant / rhieni neu frodyr a chwiorydd y myfyriwr i’r brifysgol</w:t>
      </w:r>
    </w:p>
    <w:p w14:paraId="0DFCAD64" w14:textId="77777777" w:rsidR="00D25D79" w:rsidRPr="005025E5" w:rsidRDefault="00D25D79" w:rsidP="00625BA5">
      <w:pPr>
        <w:pStyle w:val="NoSpacing"/>
        <w:numPr>
          <w:ilvl w:val="0"/>
          <w:numId w:val="14"/>
        </w:numPr>
        <w:jc w:val="both"/>
        <w:rPr>
          <w:rFonts w:ascii="Calibri" w:hAnsi="Calibri" w:cs="Calibri"/>
          <w:sz w:val="24"/>
          <w:szCs w:val="24"/>
        </w:rPr>
      </w:pPr>
      <w:r>
        <w:rPr>
          <w:rFonts w:ascii="Calibri" w:hAnsi="Calibri"/>
          <w:sz w:val="24"/>
        </w:rPr>
        <w:t>Swydd rhiant / rhieni’r myfyriwr</w:t>
      </w:r>
    </w:p>
    <w:p w14:paraId="28ECA88C" w14:textId="77777777" w:rsidR="00D25D79" w:rsidRPr="005025E5" w:rsidRDefault="00D25D79" w:rsidP="00625BA5">
      <w:pPr>
        <w:pStyle w:val="NoSpacing"/>
        <w:numPr>
          <w:ilvl w:val="0"/>
          <w:numId w:val="14"/>
        </w:numPr>
        <w:jc w:val="both"/>
        <w:rPr>
          <w:rFonts w:ascii="Calibri" w:hAnsi="Calibri" w:cs="Calibri"/>
          <w:sz w:val="24"/>
          <w:szCs w:val="24"/>
        </w:rPr>
      </w:pPr>
      <w:r>
        <w:rPr>
          <w:rFonts w:ascii="Calibri" w:hAnsi="Calibri"/>
          <w:sz w:val="24"/>
        </w:rPr>
        <w:t>A yw’r myfyriwr yn ofalwr i aelod o'r teulu neu'n ddibynnydd</w:t>
      </w:r>
    </w:p>
    <w:p w14:paraId="1A0AC22D" w14:textId="77777777" w:rsidR="00D25D79" w:rsidRPr="005025E5" w:rsidRDefault="00D25D79" w:rsidP="00625BA5">
      <w:pPr>
        <w:pStyle w:val="NoSpacing"/>
        <w:numPr>
          <w:ilvl w:val="0"/>
          <w:numId w:val="14"/>
        </w:numPr>
        <w:jc w:val="both"/>
        <w:rPr>
          <w:rFonts w:ascii="Calibri" w:hAnsi="Calibri" w:cs="Calibri"/>
          <w:sz w:val="24"/>
          <w:szCs w:val="24"/>
        </w:rPr>
      </w:pPr>
      <w:r>
        <w:rPr>
          <w:rFonts w:ascii="Calibri" w:hAnsi="Calibri"/>
          <w:sz w:val="24"/>
        </w:rPr>
        <w:t>Llwyddiannau addysgol blaenorol</w:t>
      </w:r>
    </w:p>
    <w:p w14:paraId="29C7FE7B" w14:textId="77777777" w:rsidR="009712C3" w:rsidRPr="005025E5" w:rsidRDefault="009712C3" w:rsidP="00625BA5">
      <w:pPr>
        <w:pStyle w:val="NoSpacing"/>
        <w:ind w:left="720"/>
        <w:jc w:val="both"/>
        <w:rPr>
          <w:rFonts w:ascii="Calibri" w:hAnsi="Calibri" w:cs="Calibri"/>
          <w:sz w:val="24"/>
          <w:szCs w:val="24"/>
          <w:lang w:eastAsia="en-GB"/>
        </w:rPr>
      </w:pPr>
    </w:p>
    <w:p w14:paraId="787A8F1E" w14:textId="77777777" w:rsidR="00D25D79" w:rsidRPr="005025E5" w:rsidRDefault="00D25D79" w:rsidP="00625BA5">
      <w:pPr>
        <w:pStyle w:val="NoSpacing"/>
        <w:jc w:val="both"/>
        <w:rPr>
          <w:rFonts w:ascii="Calibri" w:hAnsi="Calibri" w:cs="Calibri"/>
          <w:sz w:val="24"/>
          <w:szCs w:val="24"/>
        </w:rPr>
      </w:pPr>
      <w:r>
        <w:rPr>
          <w:rFonts w:ascii="Calibri" w:hAnsi="Calibri"/>
          <w:sz w:val="24"/>
        </w:rPr>
        <w:t>Ar gyfer gweithgareddau preswyl a gweithgareddau y tu allan i oriau ysgol, rydym hefyd yn casglu manylion gofynion meddygol ac arbennig er mwyn darparu cefnogaeth a sicrhau iechyd a diogelwch y cyfranogwyr a’r staff. Mae’r rhain yn cynnwys:</w:t>
      </w:r>
    </w:p>
    <w:p w14:paraId="10D17B52" w14:textId="77777777" w:rsidR="00B50B7F" w:rsidRPr="005025E5" w:rsidRDefault="00B50B7F" w:rsidP="00625BA5">
      <w:pPr>
        <w:pStyle w:val="NoSpacing"/>
        <w:jc w:val="both"/>
        <w:rPr>
          <w:rFonts w:ascii="Calibri" w:hAnsi="Calibri" w:cs="Calibri"/>
          <w:sz w:val="24"/>
          <w:szCs w:val="24"/>
          <w:lang w:eastAsia="en-GB"/>
        </w:rPr>
      </w:pPr>
    </w:p>
    <w:p w14:paraId="4F74B15C" w14:textId="77777777" w:rsidR="00D25D79" w:rsidRPr="005025E5" w:rsidRDefault="00D25D79" w:rsidP="00625BA5">
      <w:pPr>
        <w:pStyle w:val="NoSpacing"/>
        <w:numPr>
          <w:ilvl w:val="0"/>
          <w:numId w:val="15"/>
        </w:numPr>
        <w:jc w:val="both"/>
        <w:rPr>
          <w:rFonts w:ascii="Calibri" w:hAnsi="Calibri" w:cs="Calibri"/>
          <w:sz w:val="24"/>
          <w:szCs w:val="24"/>
        </w:rPr>
      </w:pPr>
      <w:r>
        <w:rPr>
          <w:rFonts w:ascii="Calibri" w:hAnsi="Calibri"/>
          <w:sz w:val="24"/>
        </w:rPr>
        <w:t xml:space="preserve">Gofynion </w:t>
      </w:r>
      <w:proofErr w:type="spellStart"/>
      <w:r>
        <w:rPr>
          <w:rFonts w:ascii="Calibri" w:hAnsi="Calibri"/>
          <w:sz w:val="24"/>
        </w:rPr>
        <w:t>deiet</w:t>
      </w:r>
      <w:proofErr w:type="spellEnd"/>
    </w:p>
    <w:p w14:paraId="4AC4F595" w14:textId="77777777" w:rsidR="00D25D79" w:rsidRPr="005025E5" w:rsidRDefault="00D25D79" w:rsidP="00625BA5">
      <w:pPr>
        <w:pStyle w:val="NoSpacing"/>
        <w:numPr>
          <w:ilvl w:val="0"/>
          <w:numId w:val="15"/>
        </w:numPr>
        <w:jc w:val="both"/>
        <w:rPr>
          <w:rFonts w:ascii="Calibri" w:hAnsi="Calibri" w:cs="Calibri"/>
          <w:sz w:val="24"/>
          <w:szCs w:val="24"/>
        </w:rPr>
      </w:pPr>
      <w:r>
        <w:rPr>
          <w:rFonts w:ascii="Calibri" w:hAnsi="Calibri"/>
          <w:sz w:val="24"/>
        </w:rPr>
        <w:t>Gofynion diwylliannol</w:t>
      </w:r>
    </w:p>
    <w:p w14:paraId="010E22D5" w14:textId="77777777" w:rsidR="00D25D79" w:rsidRPr="005025E5" w:rsidRDefault="00D25D79" w:rsidP="00625BA5">
      <w:pPr>
        <w:pStyle w:val="NoSpacing"/>
        <w:numPr>
          <w:ilvl w:val="0"/>
          <w:numId w:val="15"/>
        </w:numPr>
        <w:jc w:val="both"/>
        <w:rPr>
          <w:rFonts w:ascii="Calibri" w:hAnsi="Calibri" w:cs="Calibri"/>
          <w:sz w:val="24"/>
          <w:szCs w:val="24"/>
        </w:rPr>
      </w:pPr>
      <w:r>
        <w:rPr>
          <w:rFonts w:ascii="Calibri" w:hAnsi="Calibri"/>
          <w:sz w:val="24"/>
        </w:rPr>
        <w:t>Manylion cyswllt mewn argyfwng</w:t>
      </w:r>
    </w:p>
    <w:p w14:paraId="165B06B8" w14:textId="77777777" w:rsidR="00D25D79" w:rsidRPr="005025E5" w:rsidRDefault="00D25D79" w:rsidP="00625BA5">
      <w:pPr>
        <w:pStyle w:val="NoSpacing"/>
        <w:numPr>
          <w:ilvl w:val="0"/>
          <w:numId w:val="15"/>
        </w:numPr>
        <w:jc w:val="both"/>
        <w:rPr>
          <w:rFonts w:ascii="Calibri" w:hAnsi="Calibri" w:cs="Calibri"/>
          <w:sz w:val="24"/>
          <w:szCs w:val="24"/>
        </w:rPr>
      </w:pPr>
      <w:r>
        <w:rPr>
          <w:rFonts w:ascii="Calibri" w:hAnsi="Calibri"/>
          <w:sz w:val="24"/>
        </w:rPr>
        <w:t>Alergeddau</w:t>
      </w:r>
    </w:p>
    <w:p w14:paraId="3D1D834F" w14:textId="77777777" w:rsidR="00D25D79" w:rsidRPr="005025E5" w:rsidRDefault="00D25D79" w:rsidP="00625BA5">
      <w:pPr>
        <w:pStyle w:val="NoSpacing"/>
        <w:numPr>
          <w:ilvl w:val="0"/>
          <w:numId w:val="15"/>
        </w:numPr>
        <w:jc w:val="both"/>
        <w:rPr>
          <w:rFonts w:ascii="Calibri" w:hAnsi="Calibri" w:cs="Calibri"/>
          <w:sz w:val="24"/>
          <w:szCs w:val="24"/>
        </w:rPr>
      </w:pPr>
      <w:r>
        <w:rPr>
          <w:rFonts w:ascii="Calibri" w:hAnsi="Calibri"/>
          <w:sz w:val="24"/>
        </w:rPr>
        <w:t>Trefniadau meddygol</w:t>
      </w:r>
    </w:p>
    <w:p w14:paraId="30433119" w14:textId="77777777" w:rsidR="00B50B7F" w:rsidRPr="00A85F3B" w:rsidRDefault="00D25D79" w:rsidP="00625BA5">
      <w:pPr>
        <w:pStyle w:val="NoSpacing"/>
        <w:numPr>
          <w:ilvl w:val="0"/>
          <w:numId w:val="15"/>
        </w:numPr>
        <w:jc w:val="both"/>
        <w:rPr>
          <w:rFonts w:ascii="Calibri" w:hAnsi="Calibri" w:cs="Calibri"/>
          <w:sz w:val="24"/>
          <w:szCs w:val="24"/>
        </w:rPr>
      </w:pPr>
      <w:r>
        <w:rPr>
          <w:rFonts w:ascii="Calibri" w:hAnsi="Calibri"/>
          <w:sz w:val="24"/>
        </w:rPr>
        <w:t>Meddyginiaeth</w:t>
      </w:r>
    </w:p>
    <w:p w14:paraId="1CBF6181" w14:textId="77777777" w:rsidR="00D618D6" w:rsidRDefault="00D618D6" w:rsidP="00625BA5">
      <w:pPr>
        <w:shd w:val="clear" w:color="auto" w:fill="FCFCFC"/>
        <w:spacing w:after="450" w:line="240" w:lineRule="auto"/>
        <w:jc w:val="both"/>
        <w:rPr>
          <w:rFonts w:ascii="Calibri" w:eastAsia="Times New Roman" w:hAnsi="Calibri" w:cs="Calibri"/>
          <w:b/>
          <w:bCs/>
          <w:color w:val="000000"/>
          <w:sz w:val="24"/>
          <w:szCs w:val="24"/>
          <w:u w:val="single"/>
          <w:bdr w:val="none" w:sz="0" w:space="0" w:color="auto" w:frame="1"/>
          <w:lang w:eastAsia="en-GB"/>
        </w:rPr>
      </w:pPr>
    </w:p>
    <w:p w14:paraId="750C4809" w14:textId="77777777" w:rsidR="00E4131A" w:rsidRPr="00BC7BD3" w:rsidRDefault="00E4131A" w:rsidP="00625BA5">
      <w:pPr>
        <w:shd w:val="clear" w:color="auto" w:fill="FCFCFC"/>
        <w:spacing w:after="450" w:line="240" w:lineRule="auto"/>
        <w:jc w:val="both"/>
        <w:rPr>
          <w:rFonts w:ascii="Calibri" w:eastAsia="Times New Roman" w:hAnsi="Calibri" w:cs="Calibri"/>
          <w:spacing w:val="-5"/>
          <w:sz w:val="24"/>
          <w:szCs w:val="24"/>
        </w:rPr>
      </w:pPr>
      <w:r>
        <w:rPr>
          <w:rFonts w:ascii="Calibri" w:hAnsi="Calibri"/>
          <w:b/>
          <w:color w:val="000000"/>
          <w:sz w:val="24"/>
          <w:u w:val="single"/>
          <w:bdr w:val="none" w:sz="0" w:space="0" w:color="auto" w:frame="1"/>
        </w:rPr>
        <w:t>Sut bydd RWNMWP yn prosesu’r data?</w:t>
      </w:r>
    </w:p>
    <w:p w14:paraId="3C781D66" w14:textId="56820F5D" w:rsidR="00F236B8" w:rsidRPr="006C2269" w:rsidRDefault="00E4131A" w:rsidP="006C2269">
      <w:pPr>
        <w:numPr>
          <w:ilvl w:val="0"/>
          <w:numId w:val="16"/>
        </w:numPr>
        <w:spacing w:before="100" w:beforeAutospacing="1" w:after="100" w:afterAutospacing="1" w:line="240" w:lineRule="auto"/>
        <w:ind w:left="0"/>
        <w:jc w:val="both"/>
        <w:rPr>
          <w:rFonts w:ascii="Calibri" w:eastAsia="Times New Roman" w:hAnsi="Calibri" w:cs="Calibri"/>
          <w:sz w:val="24"/>
          <w:szCs w:val="24"/>
        </w:rPr>
      </w:pPr>
      <w:r>
        <w:rPr>
          <w:rFonts w:ascii="Calibri" w:hAnsi="Calibri"/>
          <w:color w:val="000000"/>
          <w:sz w:val="24"/>
        </w:rPr>
        <w:t>Ar gyfer cynlluniau sy’n cael eu trefnu’n uniongyrchol gydag ysgolion, bydd ffurflen caniatâd cyfranogwyr yn cael ei hanfon adref at rieni drwy’r ysgol. Mae’r ffurflen yn casglu gwybodaeth am y cyfranogwr ynghyd â chaniatâd i’r wybodaeth gael ei defnyddio at y dibenion a amlinellir uchod. Caiff y ffurflen ei dychwelyd i’r ysgol a bydd yr ysgol yn trefnu i drosglwyddo’r wybodaeth yn ddiogel i RWNMWP.</w:t>
      </w:r>
    </w:p>
    <w:p w14:paraId="670C956A" w14:textId="77777777" w:rsidR="00E4131A" w:rsidRDefault="00673BD0" w:rsidP="00F236B8">
      <w:pPr>
        <w:numPr>
          <w:ilvl w:val="0"/>
          <w:numId w:val="16"/>
        </w:numPr>
        <w:spacing w:before="100" w:beforeAutospacing="1" w:after="100" w:afterAutospacing="1" w:line="240" w:lineRule="auto"/>
        <w:ind w:left="0"/>
        <w:jc w:val="both"/>
        <w:rPr>
          <w:rFonts w:ascii="Calibri" w:eastAsia="Times New Roman" w:hAnsi="Calibri" w:cs="Calibri"/>
          <w:sz w:val="24"/>
          <w:szCs w:val="24"/>
        </w:rPr>
      </w:pPr>
      <w:r>
        <w:rPr>
          <w:rFonts w:ascii="Calibri" w:hAnsi="Calibri"/>
          <w:sz w:val="24"/>
        </w:rPr>
        <w:t>Mae gwybodaeth y cyfranogwyr yn cael ei gwirio a’i mewnbynnu i’n cronfa ddata ddiogel ar-lein, sef ‘</w:t>
      </w:r>
      <w:proofErr w:type="spellStart"/>
      <w:r>
        <w:rPr>
          <w:rFonts w:ascii="Calibri" w:hAnsi="Calibri"/>
          <w:sz w:val="24"/>
        </w:rPr>
        <w:t>Upshot</w:t>
      </w:r>
      <w:proofErr w:type="spellEnd"/>
      <w:r w:rsidR="00E51C88">
        <w:rPr>
          <w:rStyle w:val="FootnoteReference"/>
          <w:rFonts w:ascii="Calibri" w:eastAsia="Times New Roman" w:hAnsi="Calibri" w:cs="Calibri"/>
          <w:sz w:val="24"/>
          <w:szCs w:val="24"/>
          <w:lang w:eastAsia="en-GB"/>
        </w:rPr>
        <w:footnoteReference w:id="1"/>
      </w:r>
      <w:r>
        <w:rPr>
          <w:rFonts w:ascii="Calibri" w:hAnsi="Calibri"/>
          <w:sz w:val="24"/>
        </w:rPr>
        <w:t>’, gan aelod o RWNMWP.</w:t>
      </w:r>
    </w:p>
    <w:p w14:paraId="4C08823E" w14:textId="77777777" w:rsidR="00AF5268" w:rsidRDefault="00B948CA" w:rsidP="00F236B8">
      <w:pPr>
        <w:numPr>
          <w:ilvl w:val="0"/>
          <w:numId w:val="16"/>
        </w:numPr>
        <w:spacing w:before="100" w:beforeAutospacing="1" w:after="100" w:afterAutospacing="1" w:line="240" w:lineRule="auto"/>
        <w:ind w:left="0"/>
        <w:jc w:val="both"/>
        <w:rPr>
          <w:rFonts w:ascii="Calibri" w:eastAsia="Times New Roman" w:hAnsi="Calibri" w:cs="Calibri"/>
          <w:sz w:val="24"/>
          <w:szCs w:val="24"/>
        </w:rPr>
      </w:pPr>
      <w:r>
        <w:rPr>
          <w:rFonts w:ascii="Calibri" w:hAnsi="Calibri"/>
          <w:sz w:val="24"/>
        </w:rPr>
        <w:t xml:space="preserve">Dim ond aelodau dynodedig o’r RWNMWP a’r tîm gwasanaethau canolog sy’n rheoli’r gwasanaeth </w:t>
      </w:r>
      <w:proofErr w:type="spellStart"/>
      <w:r>
        <w:rPr>
          <w:rFonts w:ascii="Calibri" w:hAnsi="Calibri"/>
          <w:sz w:val="24"/>
        </w:rPr>
        <w:t>Upshot</w:t>
      </w:r>
      <w:proofErr w:type="spellEnd"/>
      <w:r>
        <w:rPr>
          <w:rFonts w:ascii="Calibri" w:hAnsi="Calibri"/>
          <w:sz w:val="24"/>
        </w:rPr>
        <w:t xml:space="preserve"> sy’n gallu cael gafael ar yr wybodaeth yn y gronfa ddata. </w:t>
      </w:r>
    </w:p>
    <w:p w14:paraId="7D7964F4" w14:textId="77777777" w:rsidR="00B948CA" w:rsidRDefault="00E57A5C" w:rsidP="00AF5268">
      <w:pPr>
        <w:numPr>
          <w:ilvl w:val="0"/>
          <w:numId w:val="16"/>
        </w:numPr>
        <w:spacing w:before="100" w:beforeAutospacing="1" w:after="100" w:afterAutospacing="1" w:line="240" w:lineRule="auto"/>
        <w:ind w:left="0"/>
        <w:jc w:val="both"/>
        <w:rPr>
          <w:rFonts w:ascii="Calibri" w:eastAsia="Times New Roman" w:hAnsi="Calibri" w:cs="Calibri"/>
          <w:sz w:val="24"/>
          <w:szCs w:val="24"/>
        </w:rPr>
      </w:pPr>
      <w:r>
        <w:rPr>
          <w:rFonts w:ascii="Calibri" w:hAnsi="Calibri"/>
          <w:sz w:val="24"/>
        </w:rPr>
        <w:t>Dim ond at ddibenion tracio, monitro ac ymchwil y gellir rhannu data â chyrff allanol fel y Gwasanaeth Derbyn Prifysgolion a Cholegau (UCAS). Mae hyn yn ein galluogi i weld lleoliad Addysg Uwch y cyfranogwyr sydd wedi cymryd rhan yn ein gweithgareddau.</w:t>
      </w:r>
    </w:p>
    <w:p w14:paraId="2491CC1E" w14:textId="77777777" w:rsidR="00394155" w:rsidRDefault="00532A0E" w:rsidP="00394155">
      <w:pPr>
        <w:numPr>
          <w:ilvl w:val="0"/>
          <w:numId w:val="16"/>
        </w:numPr>
        <w:spacing w:before="100" w:beforeAutospacing="1" w:after="100" w:afterAutospacing="1" w:line="240" w:lineRule="auto"/>
        <w:ind w:left="0"/>
        <w:jc w:val="both"/>
        <w:rPr>
          <w:rFonts w:ascii="Calibri" w:eastAsia="Times New Roman" w:hAnsi="Calibri" w:cs="Calibri"/>
          <w:sz w:val="24"/>
          <w:szCs w:val="24"/>
        </w:rPr>
      </w:pPr>
      <w:r>
        <w:rPr>
          <w:rFonts w:ascii="Calibri" w:hAnsi="Calibri"/>
          <w:sz w:val="24"/>
        </w:rPr>
        <w:t>Ar gyfer prosiectau Ymestyn yn Ehangach Cenedlaethol, mae’n bosibl y bydd data dienw am gyfranogwyr yn cael ei rannu rhwng partneriaeth Ymestyn yn Ehangach De Orllewin Cymru a phartneriaeth Ymestyn yn Ehangach De Ddwyrain Cymru. Dim ond os yw cyfranogwyr yn cael gweithgareddau wedi’u darparu gan y partneriaethau Ymestyn yn Ehangach eraill y bydd data dienw’n cael ei rannu.</w:t>
      </w:r>
    </w:p>
    <w:p w14:paraId="602D0D00" w14:textId="2BB0841E" w:rsidR="00C801D3" w:rsidRPr="006C2269" w:rsidRDefault="00394155" w:rsidP="006C2269">
      <w:pPr>
        <w:numPr>
          <w:ilvl w:val="0"/>
          <w:numId w:val="16"/>
        </w:numPr>
        <w:spacing w:before="100" w:beforeAutospacing="1" w:after="100" w:afterAutospacing="1" w:line="240" w:lineRule="auto"/>
        <w:ind w:left="0"/>
        <w:jc w:val="both"/>
        <w:rPr>
          <w:rFonts w:ascii="Calibri" w:eastAsia="Times New Roman" w:hAnsi="Calibri" w:cs="Calibri"/>
          <w:sz w:val="24"/>
          <w:szCs w:val="24"/>
        </w:rPr>
      </w:pPr>
      <w:r>
        <w:rPr>
          <w:rFonts w:ascii="Calibri" w:hAnsi="Calibri"/>
          <w:color w:val="000000"/>
          <w:sz w:val="24"/>
        </w:rPr>
        <w:t xml:space="preserve">Bydd sefydliadau sy’n prosesu data personol ar ran Prifysgolion yn rhwym wrth rwymedigaeth i brosesu data personol yn unol â deddfwriaeth Diogelu Data. </w:t>
      </w:r>
    </w:p>
    <w:p w14:paraId="3B589FE1" w14:textId="77777777" w:rsidR="009F0347" w:rsidRPr="005B7C63" w:rsidRDefault="00E4131A" w:rsidP="00625BA5">
      <w:pPr>
        <w:numPr>
          <w:ilvl w:val="0"/>
          <w:numId w:val="16"/>
        </w:numPr>
        <w:spacing w:before="100" w:beforeAutospacing="1" w:after="100" w:afterAutospacing="1" w:line="240" w:lineRule="auto"/>
        <w:ind w:left="0"/>
        <w:jc w:val="both"/>
        <w:rPr>
          <w:rFonts w:ascii="Calibri" w:eastAsia="Times New Roman" w:hAnsi="Calibri" w:cs="Calibri"/>
          <w:sz w:val="24"/>
          <w:szCs w:val="24"/>
        </w:rPr>
      </w:pPr>
      <w:r>
        <w:rPr>
          <w:rFonts w:ascii="Calibri" w:hAnsi="Calibri"/>
          <w:sz w:val="24"/>
        </w:rPr>
        <w:t>Mae’r holl adroddiadau mewnol ac allanol sy’n defnyddio’r data a gasglwyd yn gwneud hynny mewn modd cyfunol, sy’n golygu mai dim ond cyfansymiau sy’n cael eu dangos, felly ni fydd data unigolion byth yn cael ei ddatgelu mewn adroddiad.</w:t>
      </w:r>
    </w:p>
    <w:p w14:paraId="51FA3D46" w14:textId="77777777" w:rsidR="0023438B" w:rsidRPr="005025E5" w:rsidRDefault="0023438B" w:rsidP="00625BA5">
      <w:pPr>
        <w:pStyle w:val="NoSpacing"/>
        <w:jc w:val="both"/>
        <w:rPr>
          <w:rFonts w:ascii="Calibri" w:hAnsi="Calibri" w:cs="Calibri"/>
          <w:b/>
          <w:sz w:val="24"/>
          <w:szCs w:val="24"/>
          <w:u w:val="single"/>
        </w:rPr>
      </w:pPr>
      <w:r>
        <w:rPr>
          <w:rFonts w:ascii="Calibri" w:hAnsi="Calibri"/>
          <w:b/>
          <w:sz w:val="24"/>
          <w:u w:val="single"/>
        </w:rPr>
        <w:t>Diogelwch eich gwybodaeth</w:t>
      </w:r>
    </w:p>
    <w:p w14:paraId="080D8BA9" w14:textId="77777777" w:rsidR="0023438B" w:rsidRPr="001D4EE7" w:rsidRDefault="0023438B" w:rsidP="00625BA5">
      <w:pPr>
        <w:pStyle w:val="NoSpacing"/>
        <w:jc w:val="both"/>
        <w:rPr>
          <w:rFonts w:ascii="Calibri" w:hAnsi="Calibri" w:cs="Calibri"/>
          <w:sz w:val="24"/>
          <w:szCs w:val="24"/>
          <w:u w:val="single"/>
          <w:lang w:eastAsia="en-GB"/>
        </w:rPr>
      </w:pPr>
    </w:p>
    <w:p w14:paraId="0AB39516" w14:textId="77777777" w:rsidR="00220ED4" w:rsidRDefault="0023438B" w:rsidP="00625BA5">
      <w:pPr>
        <w:pStyle w:val="NoSpacing"/>
        <w:jc w:val="both"/>
        <w:rPr>
          <w:rFonts w:ascii="Calibri" w:hAnsi="Calibri" w:cs="Calibri"/>
          <w:sz w:val="24"/>
          <w:szCs w:val="24"/>
        </w:rPr>
      </w:pPr>
      <w:r>
        <w:rPr>
          <w:rFonts w:ascii="Calibri" w:hAnsi="Calibri"/>
          <w:sz w:val="24"/>
        </w:rPr>
        <w:t xml:space="preserve">Mae deddfwriaeth diogelu data yn mynnu ein bod yn cadw eich gwybodaeth yn ddiogel. Mae hyn yn golygu y bydd eich cyfrinachedd yn cael ei barchu, ac y bydd pob cam priodol yn cael ei gymryd i atal mynediad a datgelu heb awdurdod. </w:t>
      </w:r>
    </w:p>
    <w:p w14:paraId="266B136F" w14:textId="77777777" w:rsidR="00220ED4" w:rsidRDefault="00220ED4" w:rsidP="00625BA5">
      <w:pPr>
        <w:pStyle w:val="NoSpacing"/>
        <w:jc w:val="both"/>
        <w:rPr>
          <w:rFonts w:ascii="Calibri" w:hAnsi="Calibri" w:cs="Calibri"/>
          <w:sz w:val="24"/>
          <w:szCs w:val="24"/>
        </w:rPr>
      </w:pPr>
    </w:p>
    <w:p w14:paraId="74D543C4" w14:textId="77777777" w:rsidR="001A0AE9" w:rsidRPr="001D4EE7" w:rsidRDefault="0023438B" w:rsidP="00625BA5">
      <w:pPr>
        <w:pStyle w:val="NoSpacing"/>
        <w:jc w:val="both"/>
        <w:rPr>
          <w:rFonts w:ascii="Calibri" w:hAnsi="Calibri" w:cs="Calibri"/>
          <w:sz w:val="24"/>
          <w:szCs w:val="24"/>
        </w:rPr>
      </w:pPr>
      <w:r>
        <w:rPr>
          <w:rFonts w:ascii="Calibri" w:hAnsi="Calibri"/>
          <w:sz w:val="24"/>
        </w:rPr>
        <w:t xml:space="preserve">Dim ond aelodau o dîm Ymestyn yn Ehangach RWNMWP sydd angen mynediad at rannau perthnasol neu’r holl wybodaeth sydd gennych chi fydd yn cael eu hawdurdodi i wneud hynny. Bydd gwybodaeth electronig amdanoch chi yn amodol ar gyfrinair a chyfyngiadau diogelwch eraill, a bydd ffeiliau papur yn cael eu storio mewn mannau diogel gyda mynediad wedi’i reoli. </w:t>
      </w:r>
    </w:p>
    <w:p w14:paraId="3495AA1E" w14:textId="77777777" w:rsidR="00220ED4" w:rsidRDefault="00220ED4" w:rsidP="00625BA5">
      <w:pPr>
        <w:pStyle w:val="NoSpacing"/>
        <w:jc w:val="both"/>
        <w:rPr>
          <w:rFonts w:ascii="Calibri" w:eastAsia="Times New Roman" w:hAnsi="Calibri" w:cs="Calibri"/>
          <w:sz w:val="24"/>
          <w:szCs w:val="24"/>
          <w:lang w:eastAsia="en-GB"/>
        </w:rPr>
      </w:pPr>
    </w:p>
    <w:p w14:paraId="6CAC1ABC" w14:textId="77777777" w:rsidR="0023438B" w:rsidRPr="001D4EE7" w:rsidRDefault="00577C73" w:rsidP="00625BA5">
      <w:pPr>
        <w:pStyle w:val="NoSpacing"/>
        <w:jc w:val="both"/>
        <w:rPr>
          <w:rFonts w:ascii="Calibri" w:hAnsi="Calibri" w:cs="Calibri"/>
          <w:sz w:val="24"/>
          <w:szCs w:val="24"/>
        </w:rPr>
      </w:pPr>
      <w:r>
        <w:rPr>
          <w:rFonts w:ascii="Calibri" w:hAnsi="Calibri"/>
          <w:sz w:val="24"/>
        </w:rPr>
        <w:t xml:space="preserve">Dim ond aelodau dynodedig o </w:t>
      </w:r>
      <w:r>
        <w:rPr>
          <w:rFonts w:ascii="Calibri" w:hAnsi="Calibri"/>
          <w:sz w:val="24"/>
          <w:shd w:val="clear" w:color="auto" w:fill="FCFCFC"/>
        </w:rPr>
        <w:t xml:space="preserve">dîm Ymestyn yn Ehangach RWNMWP sy’n gallu cael mynediad at </w:t>
      </w:r>
      <w:proofErr w:type="spellStart"/>
      <w:r>
        <w:rPr>
          <w:rFonts w:ascii="Calibri" w:hAnsi="Calibri"/>
          <w:sz w:val="24"/>
          <w:shd w:val="clear" w:color="auto" w:fill="FCFCFC"/>
        </w:rPr>
        <w:t>Upshot</w:t>
      </w:r>
      <w:proofErr w:type="spellEnd"/>
      <w:r>
        <w:rPr>
          <w:rFonts w:ascii="Calibri" w:hAnsi="Calibri"/>
          <w:sz w:val="24"/>
          <w:shd w:val="clear" w:color="auto" w:fill="FCFCFC"/>
        </w:rPr>
        <w:t xml:space="preserve">, a’r tîm canolog sy’n rheoli’r gwasanaeth </w:t>
      </w:r>
      <w:proofErr w:type="spellStart"/>
      <w:r>
        <w:rPr>
          <w:rFonts w:ascii="Calibri" w:hAnsi="Calibri"/>
          <w:sz w:val="24"/>
          <w:shd w:val="clear" w:color="auto" w:fill="FCFCFC"/>
        </w:rPr>
        <w:t>Upshot</w:t>
      </w:r>
      <w:proofErr w:type="spellEnd"/>
      <w:r>
        <w:rPr>
          <w:rFonts w:ascii="Calibri" w:hAnsi="Calibri"/>
          <w:sz w:val="24"/>
        </w:rPr>
        <w:t xml:space="preserve">. </w:t>
      </w:r>
    </w:p>
    <w:p w14:paraId="218A9656" w14:textId="77777777" w:rsidR="001D4EE7" w:rsidRPr="001D4EE7" w:rsidRDefault="001D4EE7" w:rsidP="00625BA5">
      <w:pPr>
        <w:pStyle w:val="NoSpacing"/>
        <w:jc w:val="both"/>
        <w:rPr>
          <w:rFonts w:ascii="Calibri" w:hAnsi="Calibri" w:cs="Calibri"/>
          <w:sz w:val="24"/>
          <w:szCs w:val="24"/>
        </w:rPr>
      </w:pPr>
    </w:p>
    <w:p w14:paraId="5CB6146B" w14:textId="77777777" w:rsidR="0023438B" w:rsidRPr="001D4EE7" w:rsidRDefault="001D4EE7" w:rsidP="00625BA5">
      <w:pPr>
        <w:pStyle w:val="NormalWeb"/>
        <w:shd w:val="clear" w:color="auto" w:fill="FFFFFF"/>
        <w:spacing w:before="0" w:beforeAutospacing="0"/>
        <w:jc w:val="both"/>
        <w:rPr>
          <w:rFonts w:ascii="Calibri" w:hAnsi="Calibri" w:cs="Calibri"/>
          <w:color w:val="000000"/>
        </w:rPr>
      </w:pPr>
      <w:r>
        <w:rPr>
          <w:rFonts w:ascii="Calibri" w:hAnsi="Calibri"/>
          <w:color w:val="000000"/>
        </w:rPr>
        <w:t>Efallai y bydd eich data’n cael ei rannu â darparwyr gwasanaethau trydydd parti, ond dim ond er mwyn ystyried a phrosesu eich cais, cyfathrebu â chi am RWNMWP a chynnal ymchwil ar ystod oedran, lleoliad daearyddol a phynciau sydd o ddiddordeb i’r rheini sydd â diddordeb mewn ymgysylltu ag RWNMWP.</w:t>
      </w:r>
    </w:p>
    <w:p w14:paraId="503A2908" w14:textId="77777777" w:rsidR="0023438B" w:rsidRPr="005025E5" w:rsidRDefault="001C0936" w:rsidP="00625BA5">
      <w:pPr>
        <w:pStyle w:val="NoSpacing"/>
        <w:jc w:val="both"/>
        <w:rPr>
          <w:rFonts w:ascii="Calibri" w:hAnsi="Calibri" w:cs="Calibri"/>
          <w:b/>
          <w:sz w:val="24"/>
          <w:szCs w:val="24"/>
          <w:u w:val="single"/>
        </w:rPr>
      </w:pPr>
      <w:r>
        <w:rPr>
          <w:rFonts w:ascii="Calibri" w:hAnsi="Calibri"/>
          <w:b/>
          <w:sz w:val="24"/>
          <w:u w:val="single"/>
        </w:rPr>
        <w:t>Am ba hyd fydd RWNMWP yn cadw eich data?</w:t>
      </w:r>
    </w:p>
    <w:p w14:paraId="624501C7" w14:textId="77777777" w:rsidR="0023438B" w:rsidRPr="005025E5" w:rsidRDefault="0023438B" w:rsidP="00625BA5">
      <w:pPr>
        <w:pStyle w:val="NoSpacing"/>
        <w:jc w:val="both"/>
        <w:rPr>
          <w:rFonts w:ascii="Calibri" w:hAnsi="Calibri" w:cs="Calibri"/>
          <w:sz w:val="24"/>
          <w:szCs w:val="24"/>
        </w:rPr>
      </w:pPr>
    </w:p>
    <w:p w14:paraId="0C622263" w14:textId="77777777" w:rsidR="0023438B" w:rsidRPr="00810681" w:rsidRDefault="0023438B" w:rsidP="00625BA5">
      <w:pPr>
        <w:spacing w:after="168" w:line="240" w:lineRule="auto"/>
        <w:jc w:val="both"/>
        <w:rPr>
          <w:rFonts w:ascii="Calibri" w:eastAsia="Times New Roman" w:hAnsi="Calibri" w:cs="Calibri"/>
          <w:color w:val="000000"/>
          <w:sz w:val="24"/>
          <w:szCs w:val="24"/>
        </w:rPr>
      </w:pPr>
      <w:r>
        <w:rPr>
          <w:rFonts w:ascii="Calibri" w:hAnsi="Calibri"/>
          <w:color w:val="000000"/>
          <w:sz w:val="24"/>
        </w:rPr>
        <w:t>Bydd RWNMWP yn cadw data cyfranogwyr yn unol ag Amserlen Cadw Prifysgol Bangor</w:t>
      </w:r>
      <w:r w:rsidR="00D90397">
        <w:rPr>
          <w:rStyle w:val="FootnoteReference"/>
          <w:rFonts w:ascii="Calibri" w:eastAsia="Times New Roman" w:hAnsi="Calibri" w:cs="Calibri"/>
          <w:color w:val="000000"/>
          <w:sz w:val="24"/>
          <w:szCs w:val="24"/>
          <w:lang w:eastAsia="en-GB"/>
        </w:rPr>
        <w:footnoteReference w:id="2"/>
      </w:r>
      <w:r>
        <w:rPr>
          <w:rFonts w:ascii="Calibri" w:hAnsi="Calibri"/>
          <w:color w:val="000000"/>
          <w:sz w:val="24"/>
        </w:rPr>
        <w:t>.</w:t>
      </w:r>
      <w:r>
        <w:rPr>
          <w:rFonts w:ascii="Calibri" w:hAnsi="Calibri"/>
          <w:sz w:val="24"/>
        </w:rPr>
        <w:t xml:space="preserve"> Mae’r Brifysgol yn cadw eich gwybodaeth yn unol ag amserlenni cadw addysg uwch sefydledig.</w:t>
      </w:r>
    </w:p>
    <w:p w14:paraId="149B37BA" w14:textId="77777777" w:rsidR="00E55C0C" w:rsidRPr="00E55C0C" w:rsidRDefault="00E55C0C" w:rsidP="00625BA5">
      <w:pPr>
        <w:spacing w:after="168" w:line="240" w:lineRule="auto"/>
        <w:jc w:val="both"/>
        <w:rPr>
          <w:rFonts w:ascii="Calibri" w:eastAsia="Times New Roman" w:hAnsi="Calibri" w:cs="Calibri"/>
          <w:color w:val="000000"/>
          <w:sz w:val="24"/>
          <w:szCs w:val="24"/>
        </w:rPr>
      </w:pPr>
      <w:r>
        <w:rPr>
          <w:rFonts w:ascii="Calibri" w:hAnsi="Calibri"/>
          <w:color w:val="000000"/>
          <w:sz w:val="24"/>
        </w:rPr>
        <w:t xml:space="preserve">I grynhoi: bydd copïau papur o’r wybodaeth yn cael eu cadw am 1 flwyddyn academaidd gyflawn ar ôl i’r gweithgaredd gael ei gynnal. </w:t>
      </w:r>
    </w:p>
    <w:p w14:paraId="21B58D99" w14:textId="77777777" w:rsidR="00E55C0C" w:rsidRPr="00E55C0C" w:rsidRDefault="00E55C0C" w:rsidP="00625BA5">
      <w:pPr>
        <w:spacing w:after="168" w:line="240" w:lineRule="auto"/>
        <w:jc w:val="both"/>
        <w:rPr>
          <w:rFonts w:ascii="Calibri" w:eastAsia="Times New Roman" w:hAnsi="Calibri" w:cs="Calibri"/>
          <w:color w:val="000000"/>
          <w:sz w:val="24"/>
          <w:szCs w:val="24"/>
        </w:rPr>
      </w:pPr>
      <w:r>
        <w:rPr>
          <w:rFonts w:ascii="Calibri" w:hAnsi="Calibri"/>
          <w:color w:val="000000"/>
          <w:sz w:val="24"/>
        </w:rPr>
        <w:t xml:space="preserve">Mae cofnodion electronig yn cael eu cadw ar gronfa ddata </w:t>
      </w:r>
      <w:proofErr w:type="spellStart"/>
      <w:r>
        <w:rPr>
          <w:rFonts w:ascii="Calibri" w:hAnsi="Calibri"/>
          <w:color w:val="000000"/>
          <w:sz w:val="24"/>
        </w:rPr>
        <w:t>Upshot</w:t>
      </w:r>
      <w:proofErr w:type="spellEnd"/>
      <w:r>
        <w:rPr>
          <w:rFonts w:ascii="Calibri" w:hAnsi="Calibri"/>
          <w:color w:val="000000"/>
          <w:sz w:val="24"/>
        </w:rPr>
        <w:t xml:space="preserve"> am gyfnod o 10 mlynedd ar ôl digwyddiad, gyda data’n cael ei adolygu’n flynyddol ar 31 Awst i ddileu data sy’n hŷn na 10 mlwydd oed.</w:t>
      </w:r>
    </w:p>
    <w:p w14:paraId="4C89746B" w14:textId="4B579958" w:rsidR="00C66E0E" w:rsidRPr="00E55C0C" w:rsidRDefault="00995FD4" w:rsidP="00625BA5">
      <w:pPr>
        <w:spacing w:after="168" w:line="240" w:lineRule="auto"/>
        <w:jc w:val="both"/>
        <w:rPr>
          <w:rFonts w:ascii="Calibri" w:eastAsia="Times New Roman" w:hAnsi="Calibri" w:cs="Calibri"/>
          <w:color w:val="000000"/>
          <w:sz w:val="24"/>
          <w:szCs w:val="24"/>
        </w:rPr>
      </w:pPr>
      <w:r>
        <w:rPr>
          <w:rFonts w:ascii="Calibri" w:hAnsi="Calibri"/>
          <w:color w:val="000000"/>
          <w:sz w:val="24"/>
        </w:rPr>
        <w:t xml:space="preserve">Bydd data dienw sy’n cael ei rannu / ei gysylltu â thrydydd partïon at ddibenion ymchwil yn aros yng nghronfa ddata’r trydydd parti am oes prosiectau’r trydydd partïon, gan </w:t>
      </w:r>
      <w:r w:rsidR="006968C9">
        <w:rPr>
          <w:rFonts w:ascii="Calibri" w:hAnsi="Calibri"/>
          <w:color w:val="000000"/>
          <w:sz w:val="24"/>
        </w:rPr>
        <w:t>na fydd</w:t>
      </w:r>
      <w:bookmarkStart w:id="0" w:name="_GoBack"/>
      <w:bookmarkEnd w:id="0"/>
      <w:r>
        <w:rPr>
          <w:rFonts w:ascii="Calibri" w:hAnsi="Calibri"/>
          <w:color w:val="000000"/>
          <w:sz w:val="24"/>
        </w:rPr>
        <w:t xml:space="preserve"> modd adnabod unigolion mwyach. </w:t>
      </w:r>
    </w:p>
    <w:p w14:paraId="5043FA6C" w14:textId="77777777" w:rsidR="00771EA1" w:rsidRPr="00771EA1" w:rsidRDefault="002F29C6" w:rsidP="00625BA5">
      <w:pPr>
        <w:pStyle w:val="NormalWeb"/>
        <w:shd w:val="clear" w:color="auto" w:fill="FFFFFF"/>
        <w:spacing w:before="0" w:beforeAutospacing="0"/>
        <w:jc w:val="both"/>
        <w:rPr>
          <w:rFonts w:ascii="Calibri" w:hAnsi="Calibri" w:cs="Calibri"/>
          <w:b/>
          <w:u w:val="single"/>
        </w:rPr>
      </w:pPr>
      <w:r>
        <w:rPr>
          <w:rStyle w:val="Strong"/>
          <w:rFonts w:ascii="Calibri" w:hAnsi="Calibri"/>
          <w:u w:val="single"/>
        </w:rPr>
        <w:t>Beth yw fy hawliau mewn perthynas â fy nata?</w:t>
      </w:r>
    </w:p>
    <w:p w14:paraId="5AEADAFF" w14:textId="77777777" w:rsidR="00C66E0E" w:rsidRDefault="00DF05C2" w:rsidP="00625BA5">
      <w:pPr>
        <w:pStyle w:val="NoSpacing"/>
        <w:jc w:val="both"/>
        <w:rPr>
          <w:rFonts w:ascii="Calibri" w:hAnsi="Calibri" w:cs="Calibri"/>
          <w:sz w:val="24"/>
          <w:szCs w:val="24"/>
        </w:rPr>
      </w:pPr>
      <w:r>
        <w:rPr>
          <w:rFonts w:ascii="Calibri" w:hAnsi="Calibri"/>
          <w:sz w:val="24"/>
        </w:rPr>
        <w:t>Mae gennych hawl i weld eich gwybodaeth bersonol, i wrthwynebu prosesu eich gwybodaeth bersonol, i gywiro, i ddileu, i gyfyngu ac i drosglwyddo eich gwybodaeth bersonol. Os ydych chi wedi rhoi caniatâd i RWMNWP brosesu unrhyw ran o’ch data, mae gennych chi hefyd hawl i dynnu’r caniatâd hwnnw’n ôl.</w:t>
      </w:r>
    </w:p>
    <w:p w14:paraId="7EE059B3" w14:textId="77777777" w:rsidR="00F11435" w:rsidRPr="005025E5" w:rsidRDefault="00DF05C2" w:rsidP="00625BA5">
      <w:pPr>
        <w:pStyle w:val="NoSpacing"/>
        <w:jc w:val="both"/>
        <w:rPr>
          <w:rFonts w:ascii="Calibri" w:hAnsi="Calibri" w:cs="Calibri"/>
          <w:sz w:val="24"/>
          <w:szCs w:val="24"/>
        </w:rPr>
      </w:pPr>
      <w:r>
        <w:rPr>
          <w:rFonts w:ascii="Calibri" w:hAnsi="Calibri"/>
          <w:sz w:val="24"/>
        </w:rPr>
        <w:t xml:space="preserve"> </w:t>
      </w:r>
    </w:p>
    <w:p w14:paraId="7FDE2BE6" w14:textId="268253A2" w:rsidR="00FD7AE0" w:rsidRDefault="00771EA1" w:rsidP="00625BA5">
      <w:pPr>
        <w:pStyle w:val="NoSpacing"/>
        <w:jc w:val="both"/>
        <w:rPr>
          <w:rFonts w:ascii="Calibri" w:hAnsi="Calibri" w:cs="Calibri"/>
          <w:sz w:val="24"/>
          <w:szCs w:val="24"/>
        </w:rPr>
      </w:pPr>
      <w:r>
        <w:rPr>
          <w:rFonts w:ascii="Calibri" w:hAnsi="Calibri"/>
          <w:sz w:val="24"/>
        </w:rPr>
        <w:t>Fel partner arweiniol RWNMWP, Prifysgol Bangor yw'r Rheolydd Data mewn perthynas â’ch gwybodaeth, fel y’i diffinnir yn Neddf Diogelu Data 2018, ac mae wedi ymrwymo i ddiogelu eich hawliau.</w:t>
      </w:r>
    </w:p>
    <w:p w14:paraId="70CF2466" w14:textId="55B43FE2" w:rsidR="002E04AE" w:rsidRDefault="002E04AE" w:rsidP="00625BA5">
      <w:pPr>
        <w:pStyle w:val="NoSpacing"/>
        <w:jc w:val="both"/>
        <w:rPr>
          <w:rFonts w:ascii="Calibri" w:hAnsi="Calibri" w:cs="Calibri"/>
          <w:sz w:val="24"/>
          <w:szCs w:val="24"/>
        </w:rPr>
      </w:pPr>
    </w:p>
    <w:p w14:paraId="7F03B16A" w14:textId="72923327" w:rsidR="002E04AE" w:rsidRPr="005025E5" w:rsidRDefault="002E04AE" w:rsidP="00625BA5">
      <w:pPr>
        <w:pStyle w:val="NoSpacing"/>
        <w:jc w:val="both"/>
        <w:rPr>
          <w:rFonts w:ascii="Calibri" w:hAnsi="Calibri" w:cs="Calibri"/>
          <w:sz w:val="24"/>
          <w:szCs w:val="24"/>
        </w:rPr>
      </w:pPr>
      <w:r>
        <w:rPr>
          <w:rFonts w:ascii="Calibri" w:hAnsi="Calibri"/>
          <w:sz w:val="24"/>
        </w:rPr>
        <w:t xml:space="preserve">Ar gyfer rhaglen fentora </w:t>
      </w:r>
      <w:proofErr w:type="spellStart"/>
      <w:r>
        <w:rPr>
          <w:rFonts w:ascii="Calibri" w:hAnsi="Calibri"/>
          <w:sz w:val="24"/>
        </w:rPr>
        <w:t>Brightside</w:t>
      </w:r>
      <w:proofErr w:type="spellEnd"/>
      <w:r>
        <w:rPr>
          <w:rFonts w:ascii="Calibri" w:hAnsi="Calibri"/>
          <w:sz w:val="24"/>
        </w:rPr>
        <w:t xml:space="preserve">, bydd Prifysgol Bangor a </w:t>
      </w:r>
      <w:proofErr w:type="spellStart"/>
      <w:r>
        <w:rPr>
          <w:rFonts w:ascii="Calibri" w:hAnsi="Calibri"/>
          <w:sz w:val="24"/>
        </w:rPr>
        <w:t>Brightside</w:t>
      </w:r>
      <w:proofErr w:type="spellEnd"/>
      <w:r>
        <w:rPr>
          <w:rFonts w:ascii="Calibri" w:hAnsi="Calibri"/>
          <w:sz w:val="24"/>
        </w:rPr>
        <w:t xml:space="preserve"> yn gweithredu fel rheolyddion ar y cyd fel y’u diffinnir yn Neddf Diogelu Data 2018, ac maent wedi ymrwymo i ddiogelu eich hawliau.</w:t>
      </w:r>
    </w:p>
    <w:p w14:paraId="0574F6EB" w14:textId="77777777" w:rsidR="00FD7AE0" w:rsidRPr="005025E5" w:rsidRDefault="00FD7AE0" w:rsidP="00625BA5">
      <w:pPr>
        <w:pStyle w:val="NoSpacing"/>
        <w:jc w:val="both"/>
        <w:rPr>
          <w:rFonts w:ascii="Calibri" w:hAnsi="Calibri" w:cs="Calibri"/>
          <w:sz w:val="24"/>
          <w:szCs w:val="24"/>
        </w:rPr>
      </w:pPr>
    </w:p>
    <w:p w14:paraId="7331568E" w14:textId="77777777" w:rsidR="00E975B2" w:rsidRPr="005025E5" w:rsidRDefault="00A34DEA" w:rsidP="00625BA5">
      <w:pPr>
        <w:pStyle w:val="NoSpacing"/>
        <w:jc w:val="both"/>
        <w:rPr>
          <w:rFonts w:ascii="Calibri" w:hAnsi="Calibri" w:cs="Calibri"/>
          <w:sz w:val="24"/>
          <w:szCs w:val="24"/>
        </w:rPr>
      </w:pPr>
      <w:r>
        <w:rPr>
          <w:rFonts w:ascii="Calibri" w:hAnsi="Calibri"/>
          <w:sz w:val="24"/>
        </w:rPr>
        <w:t>Dylid cyflwyno unrhyw geisiadau neu wrthwynebiadau yn ysgrifenedig i Swyddog Diogelu Data Prifysgol Bangor yn:</w:t>
      </w:r>
    </w:p>
    <w:p w14:paraId="46D286D6" w14:textId="77777777" w:rsidR="00D60440" w:rsidRPr="005025E5" w:rsidRDefault="00D60440" w:rsidP="00625BA5">
      <w:pPr>
        <w:pStyle w:val="NoSpacing"/>
        <w:jc w:val="both"/>
        <w:rPr>
          <w:rFonts w:ascii="Calibri" w:hAnsi="Calibri" w:cs="Calibri"/>
          <w:sz w:val="24"/>
          <w:szCs w:val="24"/>
          <w:lang w:eastAsia="en-GB"/>
        </w:rPr>
      </w:pPr>
    </w:p>
    <w:p w14:paraId="158BA652" w14:textId="77777777" w:rsidR="00E975B2" w:rsidRDefault="00E975B2" w:rsidP="00C85240">
      <w:pPr>
        <w:shd w:val="clear" w:color="auto" w:fill="FFFFFF"/>
        <w:spacing w:after="100" w:afterAutospacing="1" w:line="240" w:lineRule="auto"/>
        <w:rPr>
          <w:rFonts w:ascii="Calibri" w:eastAsia="Times New Roman" w:hAnsi="Calibri" w:cs="Calibri"/>
          <w:sz w:val="24"/>
          <w:szCs w:val="24"/>
        </w:rPr>
      </w:pPr>
      <w:r>
        <w:rPr>
          <w:rFonts w:ascii="Calibri" w:hAnsi="Calibri"/>
          <w:sz w:val="24"/>
        </w:rPr>
        <w:br/>
        <w:t>Gwasanaethau Llywodraethu</w:t>
      </w:r>
      <w:r>
        <w:rPr>
          <w:rFonts w:ascii="Calibri" w:hAnsi="Calibri"/>
          <w:sz w:val="24"/>
        </w:rPr>
        <w:br/>
        <w:t>Gwasanaethau Corfforaethol</w:t>
      </w:r>
      <w:r>
        <w:rPr>
          <w:rFonts w:ascii="Calibri" w:hAnsi="Calibri"/>
          <w:sz w:val="24"/>
        </w:rPr>
        <w:br/>
        <w:t>Ffordd y Coleg</w:t>
      </w:r>
      <w:r>
        <w:rPr>
          <w:rFonts w:ascii="Calibri" w:hAnsi="Calibri"/>
          <w:sz w:val="24"/>
        </w:rPr>
        <w:br/>
        <w:t>Bangor</w:t>
      </w:r>
      <w:r>
        <w:rPr>
          <w:rFonts w:ascii="Calibri" w:hAnsi="Calibri"/>
          <w:sz w:val="24"/>
        </w:rPr>
        <w:br/>
        <w:t>LL57 2DG</w:t>
      </w:r>
      <w:r>
        <w:rPr>
          <w:rFonts w:ascii="Calibri" w:hAnsi="Calibri"/>
          <w:sz w:val="24"/>
        </w:rPr>
        <w:br/>
      </w:r>
      <w:hyperlink r:id="rId9" w:history="1">
        <w:r>
          <w:rPr>
            <w:rFonts w:ascii="Calibri" w:hAnsi="Calibri"/>
            <w:sz w:val="24"/>
            <w:u w:val="single"/>
          </w:rPr>
          <w:t>info-compliance@bangor.ac.uk</w:t>
        </w:r>
      </w:hyperlink>
      <w:r>
        <w:rPr>
          <w:rFonts w:ascii="Calibri" w:hAnsi="Calibri"/>
          <w:sz w:val="24"/>
        </w:rPr>
        <w:t> </w:t>
      </w:r>
    </w:p>
    <w:p w14:paraId="297864D1" w14:textId="77777777" w:rsidR="0019038F" w:rsidRDefault="00A93805" w:rsidP="00A93805">
      <w:pPr>
        <w:shd w:val="clear" w:color="auto" w:fill="FFFFFF"/>
        <w:spacing w:after="100" w:afterAutospacing="1" w:line="240" w:lineRule="auto"/>
        <w:jc w:val="both"/>
        <w:rPr>
          <w:rFonts w:ascii="Calibri" w:hAnsi="Calibri" w:cs="Calibri"/>
          <w:sz w:val="24"/>
          <w:szCs w:val="24"/>
        </w:rPr>
      </w:pPr>
      <w:r>
        <w:rPr>
          <w:rFonts w:ascii="Calibri" w:hAnsi="Calibri"/>
          <w:sz w:val="24"/>
          <w:shd w:val="clear" w:color="auto" w:fill="FCFCFC"/>
        </w:rPr>
        <w:t>Os oes gennych chi ragor o gwestiynau am y ffordd rydym yn prosesu data monitro unigol, mae croeso i chi gysylltu â RWNMWP drwy e-bostio </w:t>
      </w:r>
      <w:hyperlink r:id="rId10" w:history="1">
        <w:r>
          <w:rPr>
            <w:rStyle w:val="Hyperlink"/>
            <w:rFonts w:ascii="Calibri" w:hAnsi="Calibri"/>
            <w:sz w:val="24"/>
          </w:rPr>
          <w:t>reachingwider@bangor.ac.uk</w:t>
        </w:r>
      </w:hyperlink>
      <w:r>
        <w:rPr>
          <w:rFonts w:ascii="Calibri" w:hAnsi="Calibri"/>
          <w:sz w:val="24"/>
        </w:rPr>
        <w:t>.</w:t>
      </w:r>
    </w:p>
    <w:p w14:paraId="0AC07547" w14:textId="77777777" w:rsidR="00A86213" w:rsidRPr="0019038F" w:rsidRDefault="00A93805" w:rsidP="00A93805">
      <w:pPr>
        <w:shd w:val="clear" w:color="auto" w:fill="FFFFFF"/>
        <w:spacing w:after="100" w:afterAutospacing="1" w:line="240" w:lineRule="auto"/>
        <w:jc w:val="both"/>
        <w:rPr>
          <w:rFonts w:ascii="Calibri" w:eastAsia="Times New Roman" w:hAnsi="Calibri" w:cs="Calibri"/>
          <w:b/>
          <w:bCs/>
          <w:sz w:val="24"/>
          <w:szCs w:val="24"/>
          <w:u w:val="single"/>
        </w:rPr>
      </w:pPr>
      <w:r>
        <w:rPr>
          <w:rFonts w:ascii="Calibri" w:hAnsi="Calibri"/>
          <w:b/>
          <w:sz w:val="24"/>
          <w:u w:val="single"/>
        </w:rPr>
        <w:t>Sut mae gwneud cwyn</w:t>
      </w:r>
    </w:p>
    <w:p w14:paraId="145FE5FC" w14:textId="77777777" w:rsidR="000C5D5E" w:rsidRDefault="009561C5"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sz w:val="24"/>
          <w:shd w:val="clear" w:color="auto" w:fill="FCFCFC"/>
        </w:rPr>
        <w:t>Os ydych chi’n anhapus â’r ffordd y cafodd eich gwybodaeth bersonol ei phrosesu, gallwch yn y lle cyntaf gysylltu â Swyddog Diogelu Data’r Brifysgol gan ddefnyddio’r manylion cyswllt uchod.</w:t>
      </w:r>
    </w:p>
    <w:p w14:paraId="3E06A912" w14:textId="77777777" w:rsidR="00DE5A0B" w:rsidRDefault="00480C8C"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sz w:val="24"/>
          <w:shd w:val="clear" w:color="auto" w:fill="FCFCFC"/>
        </w:rPr>
        <w:t>Os byddwch yn dal yn anfodlon, mae gennych hawl i wneud cais yn uniongyrchol i’r Comisiynydd Gwybodaeth am benderfyniad. Gellir cysylltu â'r Comisiynydd Gwybodaeth yn:-</w:t>
      </w:r>
    </w:p>
    <w:p w14:paraId="2090FE0B" w14:textId="77777777" w:rsidR="00DE5A0B" w:rsidRDefault="00DE5A0B"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sz w:val="24"/>
          <w:shd w:val="clear" w:color="auto" w:fill="FCFCFC"/>
        </w:rPr>
        <w:t xml:space="preserve">Information </w:t>
      </w:r>
      <w:proofErr w:type="spellStart"/>
      <w:r>
        <w:rPr>
          <w:rFonts w:ascii="Calibri" w:hAnsi="Calibri"/>
          <w:sz w:val="24"/>
          <w:shd w:val="clear" w:color="auto" w:fill="FCFCFC"/>
        </w:rPr>
        <w:t>Commissioner's</w:t>
      </w:r>
      <w:proofErr w:type="spellEnd"/>
      <w:r>
        <w:rPr>
          <w:rFonts w:ascii="Calibri" w:hAnsi="Calibri"/>
          <w:sz w:val="24"/>
          <w:shd w:val="clear" w:color="auto" w:fill="FCFCFC"/>
        </w:rPr>
        <w:t xml:space="preserve"> Office</w:t>
      </w:r>
    </w:p>
    <w:p w14:paraId="756EB20D" w14:textId="77777777" w:rsidR="00DE5A0B" w:rsidRDefault="00DE5A0B" w:rsidP="00625BA5">
      <w:pPr>
        <w:shd w:val="clear" w:color="auto" w:fill="FFFFFF"/>
        <w:spacing w:after="100" w:afterAutospacing="1" w:line="240" w:lineRule="auto"/>
        <w:jc w:val="both"/>
        <w:rPr>
          <w:rFonts w:ascii="Calibri" w:hAnsi="Calibri" w:cs="Calibri"/>
          <w:spacing w:val="-5"/>
          <w:sz w:val="24"/>
          <w:szCs w:val="24"/>
          <w:shd w:val="clear" w:color="auto" w:fill="FCFCFC"/>
        </w:rPr>
      </w:pPr>
      <w:proofErr w:type="spellStart"/>
      <w:r>
        <w:rPr>
          <w:rFonts w:ascii="Calibri" w:hAnsi="Calibri"/>
          <w:sz w:val="24"/>
          <w:shd w:val="clear" w:color="auto" w:fill="FCFCFC"/>
        </w:rPr>
        <w:t>Wycliffe</w:t>
      </w:r>
      <w:proofErr w:type="spellEnd"/>
      <w:r>
        <w:rPr>
          <w:rFonts w:ascii="Calibri" w:hAnsi="Calibri"/>
          <w:sz w:val="24"/>
          <w:shd w:val="clear" w:color="auto" w:fill="FCFCFC"/>
        </w:rPr>
        <w:t xml:space="preserve"> </w:t>
      </w:r>
      <w:proofErr w:type="spellStart"/>
      <w:r>
        <w:rPr>
          <w:rFonts w:ascii="Calibri" w:hAnsi="Calibri"/>
          <w:sz w:val="24"/>
          <w:shd w:val="clear" w:color="auto" w:fill="FCFCFC"/>
        </w:rPr>
        <w:t>House</w:t>
      </w:r>
      <w:proofErr w:type="spellEnd"/>
      <w:r>
        <w:rPr>
          <w:rFonts w:ascii="Calibri" w:hAnsi="Calibri"/>
          <w:sz w:val="24"/>
          <w:shd w:val="clear" w:color="auto" w:fill="FCFCFC"/>
        </w:rPr>
        <w:t xml:space="preserve"> </w:t>
      </w:r>
    </w:p>
    <w:p w14:paraId="32B1968F" w14:textId="77777777" w:rsidR="00DE5A0B" w:rsidRDefault="00DE5A0B" w:rsidP="00625BA5">
      <w:pPr>
        <w:shd w:val="clear" w:color="auto" w:fill="FFFFFF"/>
        <w:spacing w:after="100" w:afterAutospacing="1" w:line="240" w:lineRule="auto"/>
        <w:jc w:val="both"/>
        <w:rPr>
          <w:rFonts w:ascii="Calibri" w:hAnsi="Calibri" w:cs="Calibri"/>
          <w:spacing w:val="-5"/>
          <w:sz w:val="24"/>
          <w:szCs w:val="24"/>
          <w:shd w:val="clear" w:color="auto" w:fill="FCFCFC"/>
        </w:rPr>
      </w:pPr>
      <w:proofErr w:type="spellStart"/>
      <w:r>
        <w:rPr>
          <w:rFonts w:ascii="Calibri" w:hAnsi="Calibri"/>
          <w:sz w:val="24"/>
          <w:shd w:val="clear" w:color="auto" w:fill="FCFCFC"/>
        </w:rPr>
        <w:t>Water</w:t>
      </w:r>
      <w:proofErr w:type="spellEnd"/>
      <w:r>
        <w:rPr>
          <w:rFonts w:ascii="Calibri" w:hAnsi="Calibri"/>
          <w:sz w:val="24"/>
          <w:shd w:val="clear" w:color="auto" w:fill="FCFCFC"/>
        </w:rPr>
        <w:t xml:space="preserve"> Lane</w:t>
      </w:r>
    </w:p>
    <w:p w14:paraId="61E9ACE9" w14:textId="77777777" w:rsidR="00DE5A0B" w:rsidRDefault="00DE5A0B" w:rsidP="00625BA5">
      <w:pPr>
        <w:shd w:val="clear" w:color="auto" w:fill="FFFFFF"/>
        <w:spacing w:after="100" w:afterAutospacing="1" w:line="240" w:lineRule="auto"/>
        <w:jc w:val="both"/>
        <w:rPr>
          <w:rFonts w:ascii="Calibri" w:hAnsi="Calibri" w:cs="Calibri"/>
          <w:spacing w:val="-5"/>
          <w:sz w:val="24"/>
          <w:szCs w:val="24"/>
          <w:shd w:val="clear" w:color="auto" w:fill="FCFCFC"/>
        </w:rPr>
      </w:pPr>
      <w:proofErr w:type="spellStart"/>
      <w:r>
        <w:rPr>
          <w:rFonts w:ascii="Calibri" w:hAnsi="Calibri"/>
          <w:sz w:val="24"/>
          <w:shd w:val="clear" w:color="auto" w:fill="FCFCFC"/>
        </w:rPr>
        <w:t>Wilmslow</w:t>
      </w:r>
      <w:proofErr w:type="spellEnd"/>
    </w:p>
    <w:p w14:paraId="5C9B52FD" w14:textId="77777777" w:rsidR="00DE5A0B" w:rsidRDefault="00DE5A0B"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sz w:val="24"/>
          <w:shd w:val="clear" w:color="auto" w:fill="FCFCFC"/>
        </w:rPr>
        <w:t xml:space="preserve">Cheshire </w:t>
      </w:r>
    </w:p>
    <w:p w14:paraId="4DCBA6C6" w14:textId="77777777" w:rsidR="00DE5A0B" w:rsidRDefault="007122E1"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sz w:val="24"/>
          <w:shd w:val="clear" w:color="auto" w:fill="FCFCFC"/>
        </w:rPr>
        <w:t>SK9 5AF</w:t>
      </w:r>
    </w:p>
    <w:p w14:paraId="18C9E53B" w14:textId="77777777" w:rsidR="005E76F5" w:rsidRDefault="005E76F5" w:rsidP="00625BA5">
      <w:pPr>
        <w:shd w:val="clear" w:color="auto" w:fill="FFFFFF"/>
        <w:spacing w:after="100" w:afterAutospacing="1" w:line="240" w:lineRule="auto"/>
        <w:jc w:val="both"/>
        <w:rPr>
          <w:rFonts w:ascii="Calibri" w:hAnsi="Calibri" w:cs="Calibri"/>
          <w:spacing w:val="-5"/>
          <w:sz w:val="24"/>
          <w:szCs w:val="24"/>
          <w:shd w:val="clear" w:color="auto" w:fill="FCFCFC"/>
        </w:rPr>
      </w:pPr>
    </w:p>
    <w:p w14:paraId="146BC01C" w14:textId="77777777" w:rsidR="00A93805" w:rsidRPr="005025E5" w:rsidRDefault="00A93805" w:rsidP="00625BA5">
      <w:pPr>
        <w:shd w:val="clear" w:color="auto" w:fill="FFFFFF"/>
        <w:spacing w:after="100" w:afterAutospacing="1" w:line="240" w:lineRule="auto"/>
        <w:jc w:val="both"/>
        <w:rPr>
          <w:rFonts w:ascii="Calibri" w:hAnsi="Calibri" w:cs="Calibri"/>
          <w:spacing w:val="-5"/>
          <w:sz w:val="24"/>
          <w:szCs w:val="24"/>
          <w:shd w:val="clear" w:color="auto" w:fill="FCFCFC"/>
        </w:rPr>
      </w:pPr>
    </w:p>
    <w:p w14:paraId="04B5A414" w14:textId="77777777" w:rsidR="000C5D5E" w:rsidRPr="00E975B2" w:rsidRDefault="000C5D5E" w:rsidP="00625BA5">
      <w:pPr>
        <w:shd w:val="clear" w:color="auto" w:fill="FFFFFF"/>
        <w:spacing w:after="100" w:afterAutospacing="1" w:line="240" w:lineRule="auto"/>
        <w:jc w:val="both"/>
        <w:rPr>
          <w:rFonts w:ascii="Calibri" w:eastAsia="Times New Roman" w:hAnsi="Calibri" w:cs="Calibri"/>
          <w:sz w:val="24"/>
          <w:szCs w:val="24"/>
          <w:lang w:eastAsia="en-GB"/>
        </w:rPr>
      </w:pPr>
    </w:p>
    <w:p w14:paraId="476445B1" w14:textId="77777777" w:rsidR="00F82D49" w:rsidRPr="005025E5" w:rsidRDefault="006968C9" w:rsidP="00625BA5">
      <w:pPr>
        <w:jc w:val="both"/>
        <w:rPr>
          <w:rFonts w:ascii="Calibri" w:hAnsi="Calibri" w:cs="Calibri"/>
          <w:sz w:val="24"/>
          <w:szCs w:val="24"/>
        </w:rPr>
      </w:pPr>
    </w:p>
    <w:sectPr w:rsidR="00F82D49" w:rsidRPr="005025E5" w:rsidSect="002673C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7007" w14:textId="77777777" w:rsidR="003C0633" w:rsidRDefault="003C0633" w:rsidP="00B734E2">
      <w:pPr>
        <w:spacing w:after="0" w:line="240" w:lineRule="auto"/>
      </w:pPr>
      <w:r>
        <w:separator/>
      </w:r>
    </w:p>
  </w:endnote>
  <w:endnote w:type="continuationSeparator" w:id="0">
    <w:p w14:paraId="0FC73A4E" w14:textId="77777777" w:rsidR="003C0633" w:rsidRDefault="003C0633" w:rsidP="00B7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BC1A" w14:textId="77777777" w:rsidR="00B734E2" w:rsidRDefault="00B734E2">
    <w:pPr>
      <w:pStyle w:val="Footer"/>
    </w:pPr>
    <w:r>
      <w:t>Adolygwyd a diweddarwyd Hydref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9CD46" w14:textId="77777777" w:rsidR="003C0633" w:rsidRDefault="003C0633" w:rsidP="00B734E2">
      <w:pPr>
        <w:spacing w:after="0" w:line="240" w:lineRule="auto"/>
      </w:pPr>
      <w:r>
        <w:separator/>
      </w:r>
    </w:p>
  </w:footnote>
  <w:footnote w:type="continuationSeparator" w:id="0">
    <w:p w14:paraId="54287A7E" w14:textId="77777777" w:rsidR="003C0633" w:rsidRDefault="003C0633" w:rsidP="00B734E2">
      <w:pPr>
        <w:spacing w:after="0" w:line="240" w:lineRule="auto"/>
      </w:pPr>
      <w:r>
        <w:continuationSeparator/>
      </w:r>
    </w:p>
  </w:footnote>
  <w:footnote w:id="1">
    <w:p w14:paraId="5D0714FA" w14:textId="77777777" w:rsidR="00E51C88" w:rsidRDefault="00E51C88">
      <w:pPr>
        <w:pStyle w:val="FootnoteText"/>
      </w:pPr>
      <w:r>
        <w:rPr>
          <w:rStyle w:val="FootnoteReference"/>
        </w:rPr>
        <w:footnoteRef/>
      </w:r>
      <w:r>
        <w:t xml:space="preserve"> </w:t>
      </w:r>
      <w:hyperlink r:id="rId1" w:history="1">
        <w:r>
          <w:rPr>
            <w:rStyle w:val="Hyperlink"/>
          </w:rPr>
          <w:t>www.upshot.org.uk</w:t>
        </w:r>
      </w:hyperlink>
      <w:r>
        <w:t xml:space="preserve"> </w:t>
      </w:r>
    </w:p>
  </w:footnote>
  <w:footnote w:id="2">
    <w:p w14:paraId="73BC9F25" w14:textId="77777777" w:rsidR="00D90397" w:rsidRDefault="00D90397">
      <w:pPr>
        <w:pStyle w:val="FootnoteText"/>
      </w:pPr>
      <w:r>
        <w:rPr>
          <w:rStyle w:val="FootnoteReference"/>
        </w:rPr>
        <w:footnoteRef/>
      </w:r>
      <w:r>
        <w:t xml:space="preserve"> Prifysgol Bangor - </w:t>
      </w:r>
      <w:hyperlink r:id="rId2" w:history="1">
        <w:r>
          <w:rPr>
            <w:color w:val="0000FF"/>
            <w:sz w:val="22"/>
            <w:u w:val="single"/>
          </w:rPr>
          <w:t>Amserlen Cadw Cofnodion a Data’r Brifysgol | Gwasanaethau Llywodraethu | Prifysgol Bangor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9395" w14:textId="77777777" w:rsidR="00625BA5" w:rsidRDefault="000C145D" w:rsidP="000C145D">
    <w:pPr>
      <w:pStyle w:val="Header"/>
      <w:jc w:val="center"/>
    </w:pPr>
    <w:r>
      <w:rPr>
        <w:noProof/>
        <w:lang w:eastAsia="cy-GB"/>
      </w:rPr>
      <w:drawing>
        <wp:inline distT="0" distB="0" distL="0" distR="0" wp14:anchorId="09EF38B0" wp14:editId="395E71A2">
          <wp:extent cx="2573020" cy="1012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1012190"/>
                  </a:xfrm>
                  <a:prstGeom prst="rect">
                    <a:avLst/>
                  </a:prstGeom>
                  <a:noFill/>
                </pic:spPr>
              </pic:pic>
            </a:graphicData>
          </a:graphic>
        </wp:inline>
      </w:drawing>
    </w:r>
  </w:p>
  <w:p w14:paraId="1AD4AA8D" w14:textId="77777777" w:rsidR="00625BA5" w:rsidRDefault="00625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617"/>
    <w:multiLevelType w:val="multilevel"/>
    <w:tmpl w:val="7F2E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6720C"/>
    <w:multiLevelType w:val="hybridMultilevel"/>
    <w:tmpl w:val="0106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821"/>
    <w:multiLevelType w:val="multilevel"/>
    <w:tmpl w:val="A1AA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B4F3D"/>
    <w:multiLevelType w:val="hybridMultilevel"/>
    <w:tmpl w:val="1C48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5BFD"/>
    <w:multiLevelType w:val="hybridMultilevel"/>
    <w:tmpl w:val="5FA8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87557"/>
    <w:multiLevelType w:val="multilevel"/>
    <w:tmpl w:val="A1C6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14468"/>
    <w:multiLevelType w:val="hybridMultilevel"/>
    <w:tmpl w:val="A5C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A6714"/>
    <w:multiLevelType w:val="multilevel"/>
    <w:tmpl w:val="756C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624C01"/>
    <w:multiLevelType w:val="hybridMultilevel"/>
    <w:tmpl w:val="407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93D11"/>
    <w:multiLevelType w:val="hybridMultilevel"/>
    <w:tmpl w:val="CB3E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F0AAE"/>
    <w:multiLevelType w:val="hybridMultilevel"/>
    <w:tmpl w:val="CDEA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F44DA"/>
    <w:multiLevelType w:val="multilevel"/>
    <w:tmpl w:val="2738E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197079"/>
    <w:multiLevelType w:val="multilevel"/>
    <w:tmpl w:val="43D2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2"/>
  </w:num>
  <w:num w:numId="4">
    <w:abstractNumId w:val="7"/>
  </w:num>
  <w:num w:numId="5">
    <w:abstractNumId w:val="11"/>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6"/>
  </w:num>
  <w:num w:numId="10">
    <w:abstractNumId w:val="1"/>
  </w:num>
  <w:num w:numId="11">
    <w:abstractNumId w:val="3"/>
  </w:num>
  <w:num w:numId="12">
    <w:abstractNumId w:val="8"/>
  </w:num>
  <w:num w:numId="13">
    <w:abstractNumId w:val="10"/>
  </w:num>
  <w:num w:numId="14">
    <w:abstractNumId w:val="9"/>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B2"/>
    <w:rsid w:val="00006778"/>
    <w:rsid w:val="00041DC0"/>
    <w:rsid w:val="00043DC5"/>
    <w:rsid w:val="000528E4"/>
    <w:rsid w:val="00056B76"/>
    <w:rsid w:val="0008018B"/>
    <w:rsid w:val="00096E5C"/>
    <w:rsid w:val="000B0924"/>
    <w:rsid w:val="000B341C"/>
    <w:rsid w:val="000C145D"/>
    <w:rsid w:val="000C3B3B"/>
    <w:rsid w:val="000C3B70"/>
    <w:rsid w:val="000C562C"/>
    <w:rsid w:val="000C5D5E"/>
    <w:rsid w:val="000C6367"/>
    <w:rsid w:val="000D041D"/>
    <w:rsid w:val="000F4684"/>
    <w:rsid w:val="001001FC"/>
    <w:rsid w:val="001016DA"/>
    <w:rsid w:val="001633C0"/>
    <w:rsid w:val="0016774F"/>
    <w:rsid w:val="001703DE"/>
    <w:rsid w:val="0019038F"/>
    <w:rsid w:val="001A0AE9"/>
    <w:rsid w:val="001C0936"/>
    <w:rsid w:val="001C586D"/>
    <w:rsid w:val="001D4EE7"/>
    <w:rsid w:val="001E2D2C"/>
    <w:rsid w:val="00203B42"/>
    <w:rsid w:val="00220ED4"/>
    <w:rsid w:val="00224EDF"/>
    <w:rsid w:val="00232A70"/>
    <w:rsid w:val="0023438B"/>
    <w:rsid w:val="002523EE"/>
    <w:rsid w:val="002673CF"/>
    <w:rsid w:val="00280F90"/>
    <w:rsid w:val="00292DE9"/>
    <w:rsid w:val="0029662B"/>
    <w:rsid w:val="002C668C"/>
    <w:rsid w:val="002D1976"/>
    <w:rsid w:val="002E04AE"/>
    <w:rsid w:val="002F29C6"/>
    <w:rsid w:val="003253B4"/>
    <w:rsid w:val="003421C2"/>
    <w:rsid w:val="00394155"/>
    <w:rsid w:val="00395432"/>
    <w:rsid w:val="003C0633"/>
    <w:rsid w:val="003D0007"/>
    <w:rsid w:val="00471DA3"/>
    <w:rsid w:val="00480C8C"/>
    <w:rsid w:val="00491D5D"/>
    <w:rsid w:val="004A30D2"/>
    <w:rsid w:val="004B3F99"/>
    <w:rsid w:val="004C19AB"/>
    <w:rsid w:val="004C2F46"/>
    <w:rsid w:val="004C70A8"/>
    <w:rsid w:val="004D49D1"/>
    <w:rsid w:val="004E48FF"/>
    <w:rsid w:val="005025E5"/>
    <w:rsid w:val="00532A0E"/>
    <w:rsid w:val="00551A59"/>
    <w:rsid w:val="00577C73"/>
    <w:rsid w:val="005B7C63"/>
    <w:rsid w:val="005C708F"/>
    <w:rsid w:val="005E51C5"/>
    <w:rsid w:val="005E76F5"/>
    <w:rsid w:val="00625BA5"/>
    <w:rsid w:val="006313B5"/>
    <w:rsid w:val="00673B58"/>
    <w:rsid w:val="00673BD0"/>
    <w:rsid w:val="00674221"/>
    <w:rsid w:val="00677E8C"/>
    <w:rsid w:val="006968C9"/>
    <w:rsid w:val="006C0D24"/>
    <w:rsid w:val="006C2269"/>
    <w:rsid w:val="006C4F55"/>
    <w:rsid w:val="006C571C"/>
    <w:rsid w:val="006F0C5E"/>
    <w:rsid w:val="007019AB"/>
    <w:rsid w:val="007075AE"/>
    <w:rsid w:val="007122E1"/>
    <w:rsid w:val="007247F2"/>
    <w:rsid w:val="00726AE8"/>
    <w:rsid w:val="00730054"/>
    <w:rsid w:val="00771EA1"/>
    <w:rsid w:val="007759E6"/>
    <w:rsid w:val="007A5EA2"/>
    <w:rsid w:val="007B22D0"/>
    <w:rsid w:val="007C354B"/>
    <w:rsid w:val="007E492F"/>
    <w:rsid w:val="00810681"/>
    <w:rsid w:val="008108FD"/>
    <w:rsid w:val="00880AE3"/>
    <w:rsid w:val="0089034D"/>
    <w:rsid w:val="00891D7E"/>
    <w:rsid w:val="00896578"/>
    <w:rsid w:val="008D1F55"/>
    <w:rsid w:val="008D4117"/>
    <w:rsid w:val="008D4C81"/>
    <w:rsid w:val="008D59DA"/>
    <w:rsid w:val="008E1C4A"/>
    <w:rsid w:val="00901BAB"/>
    <w:rsid w:val="009157DB"/>
    <w:rsid w:val="00930C80"/>
    <w:rsid w:val="00940596"/>
    <w:rsid w:val="009561C5"/>
    <w:rsid w:val="00965BDB"/>
    <w:rsid w:val="009712C3"/>
    <w:rsid w:val="00975AE3"/>
    <w:rsid w:val="00981360"/>
    <w:rsid w:val="0098315E"/>
    <w:rsid w:val="00995FD4"/>
    <w:rsid w:val="009E71C3"/>
    <w:rsid w:val="009F0347"/>
    <w:rsid w:val="00A34DEA"/>
    <w:rsid w:val="00A41488"/>
    <w:rsid w:val="00A85F3B"/>
    <w:rsid w:val="00A86213"/>
    <w:rsid w:val="00A93805"/>
    <w:rsid w:val="00A952AC"/>
    <w:rsid w:val="00AD2556"/>
    <w:rsid w:val="00AD2810"/>
    <w:rsid w:val="00AF2008"/>
    <w:rsid w:val="00AF5268"/>
    <w:rsid w:val="00B02EB5"/>
    <w:rsid w:val="00B17FF2"/>
    <w:rsid w:val="00B453F1"/>
    <w:rsid w:val="00B50B7F"/>
    <w:rsid w:val="00B72FDF"/>
    <w:rsid w:val="00B734E2"/>
    <w:rsid w:val="00B80E17"/>
    <w:rsid w:val="00B86E39"/>
    <w:rsid w:val="00B93A09"/>
    <w:rsid w:val="00B948CA"/>
    <w:rsid w:val="00BA12AA"/>
    <w:rsid w:val="00BC03CB"/>
    <w:rsid w:val="00BC5410"/>
    <w:rsid w:val="00BC7BD3"/>
    <w:rsid w:val="00C02AE6"/>
    <w:rsid w:val="00C02B78"/>
    <w:rsid w:val="00C17B19"/>
    <w:rsid w:val="00C22E88"/>
    <w:rsid w:val="00C40A4E"/>
    <w:rsid w:val="00C66E0E"/>
    <w:rsid w:val="00C72549"/>
    <w:rsid w:val="00C801D3"/>
    <w:rsid w:val="00C802A0"/>
    <w:rsid w:val="00C85240"/>
    <w:rsid w:val="00CA36F2"/>
    <w:rsid w:val="00CA53DC"/>
    <w:rsid w:val="00CC5CEC"/>
    <w:rsid w:val="00CE7DCE"/>
    <w:rsid w:val="00CF71D3"/>
    <w:rsid w:val="00D02CAF"/>
    <w:rsid w:val="00D04A71"/>
    <w:rsid w:val="00D062A1"/>
    <w:rsid w:val="00D15B11"/>
    <w:rsid w:val="00D20A89"/>
    <w:rsid w:val="00D25D79"/>
    <w:rsid w:val="00D32A56"/>
    <w:rsid w:val="00D34477"/>
    <w:rsid w:val="00D60440"/>
    <w:rsid w:val="00D618D6"/>
    <w:rsid w:val="00D6305E"/>
    <w:rsid w:val="00D63505"/>
    <w:rsid w:val="00D740D9"/>
    <w:rsid w:val="00D846C4"/>
    <w:rsid w:val="00D90397"/>
    <w:rsid w:val="00D932E0"/>
    <w:rsid w:val="00D94BEB"/>
    <w:rsid w:val="00DC0233"/>
    <w:rsid w:val="00DC1D25"/>
    <w:rsid w:val="00DC2811"/>
    <w:rsid w:val="00DC34B7"/>
    <w:rsid w:val="00DC36C5"/>
    <w:rsid w:val="00DD0BB7"/>
    <w:rsid w:val="00DD346F"/>
    <w:rsid w:val="00DE0FDB"/>
    <w:rsid w:val="00DE24CE"/>
    <w:rsid w:val="00DE5A0B"/>
    <w:rsid w:val="00DF05C2"/>
    <w:rsid w:val="00E05F6E"/>
    <w:rsid w:val="00E12987"/>
    <w:rsid w:val="00E4131A"/>
    <w:rsid w:val="00E42742"/>
    <w:rsid w:val="00E51C88"/>
    <w:rsid w:val="00E55C0C"/>
    <w:rsid w:val="00E57A5C"/>
    <w:rsid w:val="00E77BEC"/>
    <w:rsid w:val="00E86530"/>
    <w:rsid w:val="00E94BB4"/>
    <w:rsid w:val="00E975B2"/>
    <w:rsid w:val="00ED7B11"/>
    <w:rsid w:val="00F11435"/>
    <w:rsid w:val="00F22BF5"/>
    <w:rsid w:val="00F236B8"/>
    <w:rsid w:val="00F50715"/>
    <w:rsid w:val="00FA65DC"/>
    <w:rsid w:val="00FB3919"/>
    <w:rsid w:val="00FD7AE0"/>
    <w:rsid w:val="00FE213B"/>
    <w:rsid w:val="00FF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EF5F"/>
  <w15:chartTrackingRefBased/>
  <w15:docId w15:val="{14BC92A2-6A25-43C8-9A04-08BEED92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7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975B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975B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5B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975B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975B2"/>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975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75B2"/>
    <w:rPr>
      <w:color w:val="0000FF"/>
      <w:u w:val="single"/>
    </w:rPr>
  </w:style>
  <w:style w:type="character" w:styleId="Strong">
    <w:name w:val="Strong"/>
    <w:basedOn w:val="DefaultParagraphFont"/>
    <w:uiPriority w:val="22"/>
    <w:qFormat/>
    <w:rsid w:val="00E975B2"/>
    <w:rPr>
      <w:b/>
      <w:bCs/>
    </w:rPr>
  </w:style>
  <w:style w:type="paragraph" w:styleId="NoSpacing">
    <w:name w:val="No Spacing"/>
    <w:uiPriority w:val="1"/>
    <w:qFormat/>
    <w:rsid w:val="00D932E0"/>
    <w:pPr>
      <w:spacing w:after="0" w:line="240" w:lineRule="auto"/>
    </w:pPr>
  </w:style>
  <w:style w:type="paragraph" w:styleId="ListParagraph">
    <w:name w:val="List Paragraph"/>
    <w:basedOn w:val="Normal"/>
    <w:uiPriority w:val="34"/>
    <w:qFormat/>
    <w:rsid w:val="00D932E0"/>
    <w:pPr>
      <w:ind w:left="720"/>
      <w:contextualSpacing/>
    </w:pPr>
  </w:style>
  <w:style w:type="paragraph" w:styleId="Header">
    <w:name w:val="header"/>
    <w:basedOn w:val="Normal"/>
    <w:link w:val="HeaderChar"/>
    <w:uiPriority w:val="99"/>
    <w:unhideWhenUsed/>
    <w:rsid w:val="00B73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4E2"/>
  </w:style>
  <w:style w:type="paragraph" w:styleId="Footer">
    <w:name w:val="footer"/>
    <w:basedOn w:val="Normal"/>
    <w:link w:val="FooterChar"/>
    <w:uiPriority w:val="99"/>
    <w:unhideWhenUsed/>
    <w:rsid w:val="00B73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4E2"/>
  </w:style>
  <w:style w:type="character" w:styleId="CommentReference">
    <w:name w:val="annotation reference"/>
    <w:basedOn w:val="DefaultParagraphFont"/>
    <w:uiPriority w:val="99"/>
    <w:semiHidden/>
    <w:unhideWhenUsed/>
    <w:rsid w:val="007247F2"/>
    <w:rPr>
      <w:sz w:val="16"/>
      <w:szCs w:val="16"/>
    </w:rPr>
  </w:style>
  <w:style w:type="paragraph" w:styleId="CommentText">
    <w:name w:val="annotation text"/>
    <w:basedOn w:val="Normal"/>
    <w:link w:val="CommentTextChar"/>
    <w:uiPriority w:val="99"/>
    <w:semiHidden/>
    <w:unhideWhenUsed/>
    <w:rsid w:val="007247F2"/>
    <w:pPr>
      <w:spacing w:line="240" w:lineRule="auto"/>
    </w:pPr>
    <w:rPr>
      <w:sz w:val="20"/>
      <w:szCs w:val="20"/>
    </w:rPr>
  </w:style>
  <w:style w:type="character" w:customStyle="1" w:styleId="CommentTextChar">
    <w:name w:val="Comment Text Char"/>
    <w:basedOn w:val="DefaultParagraphFont"/>
    <w:link w:val="CommentText"/>
    <w:uiPriority w:val="99"/>
    <w:semiHidden/>
    <w:rsid w:val="007247F2"/>
    <w:rPr>
      <w:sz w:val="20"/>
      <w:szCs w:val="20"/>
    </w:rPr>
  </w:style>
  <w:style w:type="paragraph" w:styleId="CommentSubject">
    <w:name w:val="annotation subject"/>
    <w:basedOn w:val="CommentText"/>
    <w:next w:val="CommentText"/>
    <w:link w:val="CommentSubjectChar"/>
    <w:uiPriority w:val="99"/>
    <w:semiHidden/>
    <w:unhideWhenUsed/>
    <w:rsid w:val="007247F2"/>
    <w:rPr>
      <w:b/>
      <w:bCs/>
    </w:rPr>
  </w:style>
  <w:style w:type="character" w:customStyle="1" w:styleId="CommentSubjectChar">
    <w:name w:val="Comment Subject Char"/>
    <w:basedOn w:val="CommentTextChar"/>
    <w:link w:val="CommentSubject"/>
    <w:uiPriority w:val="99"/>
    <w:semiHidden/>
    <w:rsid w:val="007247F2"/>
    <w:rPr>
      <w:b/>
      <w:bCs/>
      <w:sz w:val="20"/>
      <w:szCs w:val="20"/>
    </w:rPr>
  </w:style>
  <w:style w:type="paragraph" w:styleId="FootnoteText">
    <w:name w:val="footnote text"/>
    <w:basedOn w:val="Normal"/>
    <w:link w:val="FootnoteTextChar"/>
    <w:uiPriority w:val="99"/>
    <w:semiHidden/>
    <w:unhideWhenUsed/>
    <w:rsid w:val="00D90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397"/>
    <w:rPr>
      <w:sz w:val="20"/>
      <w:szCs w:val="20"/>
    </w:rPr>
  </w:style>
  <w:style w:type="character" w:styleId="FootnoteReference">
    <w:name w:val="footnote reference"/>
    <w:basedOn w:val="DefaultParagraphFont"/>
    <w:uiPriority w:val="99"/>
    <w:semiHidden/>
    <w:unhideWhenUsed/>
    <w:rsid w:val="00D90397"/>
    <w:rPr>
      <w:vertAlign w:val="superscript"/>
    </w:rPr>
  </w:style>
  <w:style w:type="character" w:customStyle="1" w:styleId="UnresolvedMention">
    <w:name w:val="Unresolved Mention"/>
    <w:basedOn w:val="DefaultParagraphFont"/>
    <w:uiPriority w:val="99"/>
    <w:semiHidden/>
    <w:unhideWhenUsed/>
    <w:rsid w:val="00E51C88"/>
    <w:rPr>
      <w:color w:val="605E5C"/>
      <w:shd w:val="clear" w:color="auto" w:fill="E1DFDD"/>
    </w:rPr>
  </w:style>
  <w:style w:type="paragraph" w:styleId="Revision">
    <w:name w:val="Revision"/>
    <w:hidden/>
    <w:uiPriority w:val="99"/>
    <w:semiHidden/>
    <w:rsid w:val="00203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963">
      <w:bodyDiv w:val="1"/>
      <w:marLeft w:val="0"/>
      <w:marRight w:val="0"/>
      <w:marTop w:val="0"/>
      <w:marBottom w:val="0"/>
      <w:divBdr>
        <w:top w:val="none" w:sz="0" w:space="0" w:color="auto"/>
        <w:left w:val="none" w:sz="0" w:space="0" w:color="auto"/>
        <w:bottom w:val="none" w:sz="0" w:space="0" w:color="auto"/>
        <w:right w:val="none" w:sz="0" w:space="0" w:color="auto"/>
      </w:divBdr>
      <w:divsChild>
        <w:div w:id="1258950240">
          <w:marLeft w:val="0"/>
          <w:marRight w:val="0"/>
          <w:marTop w:val="0"/>
          <w:marBottom w:val="0"/>
          <w:divBdr>
            <w:top w:val="none" w:sz="0" w:space="0" w:color="auto"/>
            <w:left w:val="none" w:sz="0" w:space="0" w:color="auto"/>
            <w:bottom w:val="none" w:sz="0" w:space="0" w:color="auto"/>
            <w:right w:val="none" w:sz="0" w:space="0" w:color="auto"/>
          </w:divBdr>
        </w:div>
      </w:divsChild>
    </w:div>
    <w:div w:id="287441002">
      <w:bodyDiv w:val="1"/>
      <w:marLeft w:val="0"/>
      <w:marRight w:val="0"/>
      <w:marTop w:val="0"/>
      <w:marBottom w:val="0"/>
      <w:divBdr>
        <w:top w:val="none" w:sz="0" w:space="0" w:color="auto"/>
        <w:left w:val="none" w:sz="0" w:space="0" w:color="auto"/>
        <w:bottom w:val="none" w:sz="0" w:space="0" w:color="auto"/>
        <w:right w:val="none" w:sz="0" w:space="0" w:color="auto"/>
      </w:divBdr>
    </w:div>
    <w:div w:id="312488417">
      <w:bodyDiv w:val="1"/>
      <w:marLeft w:val="0"/>
      <w:marRight w:val="0"/>
      <w:marTop w:val="0"/>
      <w:marBottom w:val="0"/>
      <w:divBdr>
        <w:top w:val="none" w:sz="0" w:space="0" w:color="auto"/>
        <w:left w:val="none" w:sz="0" w:space="0" w:color="auto"/>
        <w:bottom w:val="none" w:sz="0" w:space="0" w:color="auto"/>
        <w:right w:val="none" w:sz="0" w:space="0" w:color="auto"/>
      </w:divBdr>
    </w:div>
    <w:div w:id="351883937">
      <w:bodyDiv w:val="1"/>
      <w:marLeft w:val="0"/>
      <w:marRight w:val="0"/>
      <w:marTop w:val="0"/>
      <w:marBottom w:val="0"/>
      <w:divBdr>
        <w:top w:val="none" w:sz="0" w:space="0" w:color="auto"/>
        <w:left w:val="none" w:sz="0" w:space="0" w:color="auto"/>
        <w:bottom w:val="none" w:sz="0" w:space="0" w:color="auto"/>
        <w:right w:val="none" w:sz="0" w:space="0" w:color="auto"/>
      </w:divBdr>
    </w:div>
    <w:div w:id="365374941">
      <w:bodyDiv w:val="1"/>
      <w:marLeft w:val="0"/>
      <w:marRight w:val="0"/>
      <w:marTop w:val="0"/>
      <w:marBottom w:val="0"/>
      <w:divBdr>
        <w:top w:val="none" w:sz="0" w:space="0" w:color="auto"/>
        <w:left w:val="none" w:sz="0" w:space="0" w:color="auto"/>
        <w:bottom w:val="none" w:sz="0" w:space="0" w:color="auto"/>
        <w:right w:val="none" w:sz="0" w:space="0" w:color="auto"/>
      </w:divBdr>
    </w:div>
    <w:div w:id="675768089">
      <w:bodyDiv w:val="1"/>
      <w:marLeft w:val="0"/>
      <w:marRight w:val="0"/>
      <w:marTop w:val="0"/>
      <w:marBottom w:val="0"/>
      <w:divBdr>
        <w:top w:val="none" w:sz="0" w:space="0" w:color="auto"/>
        <w:left w:val="none" w:sz="0" w:space="0" w:color="auto"/>
        <w:bottom w:val="none" w:sz="0" w:space="0" w:color="auto"/>
        <w:right w:val="none" w:sz="0" w:space="0" w:color="auto"/>
      </w:divBdr>
    </w:div>
    <w:div w:id="733427194">
      <w:bodyDiv w:val="1"/>
      <w:marLeft w:val="0"/>
      <w:marRight w:val="0"/>
      <w:marTop w:val="0"/>
      <w:marBottom w:val="0"/>
      <w:divBdr>
        <w:top w:val="none" w:sz="0" w:space="0" w:color="auto"/>
        <w:left w:val="none" w:sz="0" w:space="0" w:color="auto"/>
        <w:bottom w:val="none" w:sz="0" w:space="0" w:color="auto"/>
        <w:right w:val="none" w:sz="0" w:space="0" w:color="auto"/>
      </w:divBdr>
    </w:div>
    <w:div w:id="1032539672">
      <w:bodyDiv w:val="1"/>
      <w:marLeft w:val="0"/>
      <w:marRight w:val="0"/>
      <w:marTop w:val="0"/>
      <w:marBottom w:val="0"/>
      <w:divBdr>
        <w:top w:val="none" w:sz="0" w:space="0" w:color="auto"/>
        <w:left w:val="none" w:sz="0" w:space="0" w:color="auto"/>
        <w:bottom w:val="none" w:sz="0" w:space="0" w:color="auto"/>
        <w:right w:val="none" w:sz="0" w:space="0" w:color="auto"/>
      </w:divBdr>
    </w:div>
    <w:div w:id="1092432243">
      <w:bodyDiv w:val="1"/>
      <w:marLeft w:val="0"/>
      <w:marRight w:val="0"/>
      <w:marTop w:val="0"/>
      <w:marBottom w:val="0"/>
      <w:divBdr>
        <w:top w:val="none" w:sz="0" w:space="0" w:color="auto"/>
        <w:left w:val="none" w:sz="0" w:space="0" w:color="auto"/>
        <w:bottom w:val="none" w:sz="0" w:space="0" w:color="auto"/>
        <w:right w:val="none" w:sz="0" w:space="0" w:color="auto"/>
      </w:divBdr>
    </w:div>
    <w:div w:id="1432507348">
      <w:bodyDiv w:val="1"/>
      <w:marLeft w:val="0"/>
      <w:marRight w:val="0"/>
      <w:marTop w:val="0"/>
      <w:marBottom w:val="0"/>
      <w:divBdr>
        <w:top w:val="none" w:sz="0" w:space="0" w:color="auto"/>
        <w:left w:val="none" w:sz="0" w:space="0" w:color="auto"/>
        <w:bottom w:val="none" w:sz="0" w:space="0" w:color="auto"/>
        <w:right w:val="none" w:sz="0" w:space="0" w:color="auto"/>
      </w:divBdr>
    </w:div>
    <w:div w:id="1440297188">
      <w:bodyDiv w:val="1"/>
      <w:marLeft w:val="0"/>
      <w:marRight w:val="0"/>
      <w:marTop w:val="0"/>
      <w:marBottom w:val="0"/>
      <w:divBdr>
        <w:top w:val="none" w:sz="0" w:space="0" w:color="auto"/>
        <w:left w:val="none" w:sz="0" w:space="0" w:color="auto"/>
        <w:bottom w:val="none" w:sz="0" w:space="0" w:color="auto"/>
        <w:right w:val="none" w:sz="0" w:space="0" w:color="auto"/>
      </w:divBdr>
    </w:div>
    <w:div w:id="1515455653">
      <w:bodyDiv w:val="1"/>
      <w:marLeft w:val="0"/>
      <w:marRight w:val="0"/>
      <w:marTop w:val="0"/>
      <w:marBottom w:val="0"/>
      <w:divBdr>
        <w:top w:val="none" w:sz="0" w:space="0" w:color="auto"/>
        <w:left w:val="none" w:sz="0" w:space="0" w:color="auto"/>
        <w:bottom w:val="none" w:sz="0" w:space="0" w:color="auto"/>
        <w:right w:val="none" w:sz="0" w:space="0" w:color="auto"/>
      </w:divBdr>
    </w:div>
    <w:div w:id="1617131392">
      <w:bodyDiv w:val="1"/>
      <w:marLeft w:val="0"/>
      <w:marRight w:val="0"/>
      <w:marTop w:val="0"/>
      <w:marBottom w:val="0"/>
      <w:divBdr>
        <w:top w:val="none" w:sz="0" w:space="0" w:color="auto"/>
        <w:left w:val="none" w:sz="0" w:space="0" w:color="auto"/>
        <w:bottom w:val="none" w:sz="0" w:space="0" w:color="auto"/>
        <w:right w:val="none" w:sz="0" w:space="0" w:color="auto"/>
      </w:divBdr>
    </w:div>
    <w:div w:id="1721589145">
      <w:bodyDiv w:val="1"/>
      <w:marLeft w:val="0"/>
      <w:marRight w:val="0"/>
      <w:marTop w:val="0"/>
      <w:marBottom w:val="0"/>
      <w:divBdr>
        <w:top w:val="none" w:sz="0" w:space="0" w:color="auto"/>
        <w:left w:val="none" w:sz="0" w:space="0" w:color="auto"/>
        <w:bottom w:val="none" w:sz="0" w:space="0" w:color="auto"/>
        <w:right w:val="none" w:sz="0" w:space="0" w:color="auto"/>
      </w:divBdr>
    </w:div>
    <w:div w:id="19303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fcw.ac.uk/en/our-responsibilities/widening-acc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achingwider@bangor.ac.uk" TargetMode="External"/><Relationship Id="rId4" Type="http://schemas.openxmlformats.org/officeDocument/2006/relationships/settings" Target="settings.xml"/><Relationship Id="rId9" Type="http://schemas.openxmlformats.org/officeDocument/2006/relationships/hyperlink" Target="mailto:info-compliance@bangor.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angor.ac.uk/governance-and-compliance/UniRetSched.php.cy" TargetMode="External"/><Relationship Id="rId1" Type="http://schemas.openxmlformats.org/officeDocument/2006/relationships/hyperlink" Target="http://www.upsh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A9DD3-18A1-43A9-B534-A2E80D1F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Owen</dc:creator>
  <cp:keywords/>
  <dc:description/>
  <cp:lastModifiedBy>Alaw Evans</cp:lastModifiedBy>
  <cp:revision>3</cp:revision>
  <cp:lastPrinted>2022-10-27T15:48:00Z</cp:lastPrinted>
  <dcterms:created xsi:type="dcterms:W3CDTF">2023-02-02T15:14:00Z</dcterms:created>
  <dcterms:modified xsi:type="dcterms:W3CDTF">2023-02-22T09:20:00Z</dcterms:modified>
</cp:coreProperties>
</file>