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50EF" w14:textId="77777777" w:rsidR="00C90F4A" w:rsidRPr="00BD3B79" w:rsidRDefault="00C90F4A" w:rsidP="00BD3B79">
      <w:pPr>
        <w:spacing w:after="0"/>
        <w:jc w:val="center"/>
        <w:rPr>
          <w:lang w:val="cy-GB"/>
        </w:rPr>
      </w:pPr>
    </w:p>
    <w:p w14:paraId="27767E8B" w14:textId="6156155E" w:rsidR="00C94040" w:rsidRDefault="006F6A5C" w:rsidP="007C329A">
      <w:pPr>
        <w:spacing w:after="0"/>
        <w:jc w:val="center"/>
        <w:rPr>
          <w:lang w:val="cy-GB"/>
        </w:rPr>
      </w:pPr>
      <w:r>
        <w:rPr>
          <w:noProof/>
          <w:lang w:val="cy-GB"/>
        </w:rPr>
        <w:drawing>
          <wp:inline distT="0" distB="0" distL="0" distR="0" wp14:anchorId="3E7E9B2E" wp14:editId="2C5F7251">
            <wp:extent cx="2000250" cy="813421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021" cy="8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6760" w14:textId="77777777" w:rsidR="00C94040" w:rsidRDefault="00C94040">
      <w:pPr>
        <w:spacing w:after="0"/>
        <w:rPr>
          <w:lang w:val="cy-GB"/>
        </w:rPr>
      </w:pPr>
    </w:p>
    <w:p w14:paraId="6D478F49" w14:textId="77777777" w:rsidR="00C94040" w:rsidRPr="00BA453D" w:rsidRDefault="00C94040" w:rsidP="00C94040">
      <w:pPr>
        <w:rPr>
          <w:rFonts w:asciiTheme="minorHAnsi" w:hAnsiTheme="minorHAnsi" w:cstheme="minorHAnsi"/>
          <w:b/>
        </w:rPr>
      </w:pPr>
      <w:r w:rsidRPr="00BA453D">
        <w:rPr>
          <w:rFonts w:asciiTheme="minorHAnsi" w:hAnsiTheme="minorHAnsi" w:cstheme="minorHAnsi"/>
          <w:b/>
        </w:rPr>
        <w:t>Introduction</w:t>
      </w:r>
    </w:p>
    <w:p w14:paraId="6D50D34F" w14:textId="77777777" w:rsidR="00C94040" w:rsidRPr="00BA453D" w:rsidRDefault="00C94040" w:rsidP="00C94040">
      <w:pPr>
        <w:rPr>
          <w:rFonts w:asciiTheme="minorHAnsi" w:hAnsiTheme="minorHAnsi" w:cstheme="minorHAnsi"/>
          <w:b/>
        </w:rPr>
      </w:pPr>
    </w:p>
    <w:p w14:paraId="50C77E33" w14:textId="77777777" w:rsidR="00C94040" w:rsidRPr="00BA453D" w:rsidRDefault="00C94040" w:rsidP="00C94040">
      <w:pPr>
        <w:rPr>
          <w:rFonts w:asciiTheme="minorHAnsi" w:hAnsiTheme="minorHAnsi"/>
        </w:rPr>
      </w:pPr>
      <w:r w:rsidRPr="00BA453D">
        <w:rPr>
          <w:rFonts w:asciiTheme="minorHAnsi" w:hAnsiTheme="minorHAnsi" w:cstheme="minorHAnsi"/>
        </w:rPr>
        <w:t xml:space="preserve">The Bangor Fund </w:t>
      </w:r>
      <w:r>
        <w:rPr>
          <w:rFonts w:asciiTheme="minorHAnsi" w:hAnsiTheme="minorHAnsi" w:cstheme="minorHAnsi"/>
        </w:rPr>
        <w:t>is divided by</w:t>
      </w:r>
      <w:r w:rsidRPr="00BA453D">
        <w:rPr>
          <w:rFonts w:asciiTheme="minorHAnsi" w:hAnsiTheme="minorHAnsi"/>
        </w:rPr>
        <w:t xml:space="preserve"> three </w:t>
      </w:r>
      <w:r>
        <w:rPr>
          <w:rFonts w:asciiTheme="minorHAnsi" w:hAnsiTheme="minorHAnsi"/>
        </w:rPr>
        <w:t>sub-funds or “</w:t>
      </w:r>
      <w:r w:rsidRPr="00BA453D">
        <w:rPr>
          <w:rFonts w:asciiTheme="minorHAnsi" w:hAnsiTheme="minorHAnsi"/>
        </w:rPr>
        <w:t>pots</w:t>
      </w:r>
      <w:r>
        <w:rPr>
          <w:rFonts w:asciiTheme="minorHAnsi" w:hAnsiTheme="minorHAnsi"/>
        </w:rPr>
        <w:t>”</w:t>
      </w:r>
      <w:r w:rsidRPr="00BA453D">
        <w:rPr>
          <w:rFonts w:asciiTheme="minorHAnsi" w:hAnsiTheme="minorHAnsi"/>
        </w:rPr>
        <w:t xml:space="preserve"> as designated by the donor: </w:t>
      </w:r>
    </w:p>
    <w:p w14:paraId="10415827" w14:textId="77777777" w:rsidR="00C94040" w:rsidRPr="00BA453D" w:rsidRDefault="00C94040" w:rsidP="00C94040">
      <w:pPr>
        <w:rPr>
          <w:rFonts w:asciiTheme="minorHAnsi" w:hAnsiTheme="minorHAnsi" w:cstheme="minorHAnsi"/>
        </w:rPr>
      </w:pPr>
    </w:p>
    <w:p w14:paraId="35DF79AE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Vice-Chancellor’s Fund</w:t>
      </w:r>
      <w:r w:rsidRPr="00BA453D">
        <w:rPr>
          <w:rFonts w:asciiTheme="minorHAnsi" w:hAnsiTheme="minorHAnsi"/>
        </w:rPr>
        <w:t xml:space="preserve"> - These are funds to support the University’s most important priorities as identified or supported with the University’s Strategic Plan.</w:t>
      </w:r>
      <w:r w:rsidRPr="00BA453D">
        <w:rPr>
          <w:rFonts w:asciiTheme="minorHAnsi" w:hAnsiTheme="minorHAnsi"/>
          <w:color w:val="FF0000"/>
        </w:rPr>
        <w:t xml:space="preserve">                                                          </w:t>
      </w:r>
    </w:p>
    <w:p w14:paraId="594BD3D0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Student Support</w:t>
      </w:r>
      <w:r w:rsidRPr="00BA453D">
        <w:rPr>
          <w:rFonts w:asciiTheme="minorHAnsi" w:hAnsiTheme="minorHAnsi"/>
        </w:rPr>
        <w:t xml:space="preserve"> - This fund provides scholarships, bursaries, internships, travel grants and other </w:t>
      </w:r>
      <w:r>
        <w:rPr>
          <w:rFonts w:asciiTheme="minorHAnsi" w:hAnsiTheme="minorHAnsi"/>
        </w:rPr>
        <w:t xml:space="preserve">direct student </w:t>
      </w:r>
      <w:r w:rsidRPr="00BA453D">
        <w:rPr>
          <w:rFonts w:asciiTheme="minorHAnsi" w:hAnsiTheme="minorHAnsi"/>
        </w:rPr>
        <w:t xml:space="preserve">support, such as counselling services. It also supports initiatives that enhance the student experience and contribute significantly to campus life.                                                                </w:t>
      </w:r>
    </w:p>
    <w:p w14:paraId="4D09B6F7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Welsh Language and Culture</w:t>
      </w:r>
      <w:r w:rsidRPr="00BA453D">
        <w:rPr>
          <w:rFonts w:asciiTheme="minorHAnsi" w:hAnsiTheme="minorHAnsi"/>
        </w:rPr>
        <w:t xml:space="preserve"> - This fund reflects the mission to provide support for all Welsh language and cultural activities throughout the institution.                                                        </w:t>
      </w:r>
    </w:p>
    <w:p w14:paraId="08BD0ADC" w14:textId="77777777" w:rsidR="00C94040" w:rsidRPr="00045A12" w:rsidRDefault="00C94040" w:rsidP="00C94040">
      <w:pPr>
        <w:jc w:val="both"/>
        <w:rPr>
          <w:rFonts w:asciiTheme="minorHAnsi" w:hAnsiTheme="minorHAnsi" w:cstheme="minorHAnsi"/>
        </w:rPr>
      </w:pPr>
    </w:p>
    <w:p w14:paraId="57564754" w14:textId="77777777" w:rsidR="00C94040" w:rsidRPr="00045A12" w:rsidRDefault="00C94040" w:rsidP="00C94040">
      <w:pPr>
        <w:jc w:val="both"/>
        <w:rPr>
          <w:rFonts w:asciiTheme="minorHAnsi" w:hAnsiTheme="minorHAnsi" w:cstheme="minorHAnsi"/>
        </w:rPr>
      </w:pPr>
      <w:r w:rsidRPr="00045A12">
        <w:rPr>
          <w:rFonts w:asciiTheme="minorHAnsi" w:hAnsiTheme="minorHAnsi"/>
        </w:rPr>
        <w:t xml:space="preserve">The primary purpose of the </w:t>
      </w:r>
      <w:r>
        <w:rPr>
          <w:rFonts w:asciiTheme="minorHAnsi" w:hAnsiTheme="minorHAnsi"/>
        </w:rPr>
        <w:t>F</w:t>
      </w:r>
      <w:r w:rsidRPr="00045A12">
        <w:rPr>
          <w:rFonts w:asciiTheme="minorHAnsi" w:hAnsiTheme="minorHAnsi"/>
        </w:rPr>
        <w:t xml:space="preserve">und is to enable the University to </w:t>
      </w:r>
      <w:r>
        <w:rPr>
          <w:rFonts w:asciiTheme="minorHAnsi" w:hAnsiTheme="minorHAnsi"/>
        </w:rPr>
        <w:t>provide for</w:t>
      </w:r>
      <w:r w:rsidRPr="00045A12">
        <w:rPr>
          <w:rFonts w:asciiTheme="minorHAnsi" w:hAnsiTheme="minorHAnsi"/>
        </w:rPr>
        <w:t xml:space="preserve"> “margin of excellence” pro</w:t>
      </w:r>
      <w:r>
        <w:rPr>
          <w:rFonts w:asciiTheme="minorHAnsi" w:hAnsiTheme="minorHAnsi"/>
        </w:rPr>
        <w:t>jects, that is, non-budgeted expenses that substantially enhance the University’s student offering within the broad guidelines of the three designated sub-funds.</w:t>
      </w:r>
      <w:r w:rsidRPr="00045A12">
        <w:rPr>
          <w:rFonts w:asciiTheme="minorHAnsi" w:hAnsiTheme="minorHAnsi"/>
        </w:rPr>
        <w:t xml:space="preserve"> Funds are not intended for operational expenses, </w:t>
      </w:r>
      <w:r>
        <w:rPr>
          <w:rFonts w:asciiTheme="minorHAnsi" w:hAnsiTheme="minorHAnsi"/>
        </w:rPr>
        <w:t xml:space="preserve">currently budgeted costs, </w:t>
      </w:r>
      <w:r w:rsidRPr="00045A12">
        <w:rPr>
          <w:rFonts w:asciiTheme="minorHAnsi" w:hAnsiTheme="minorHAnsi"/>
        </w:rPr>
        <w:t xml:space="preserve">staff </w:t>
      </w:r>
      <w:r>
        <w:rPr>
          <w:rFonts w:asciiTheme="minorHAnsi" w:hAnsiTheme="minorHAnsi"/>
        </w:rPr>
        <w:t xml:space="preserve">time, </w:t>
      </w:r>
      <w:r w:rsidRPr="00045A12">
        <w:rPr>
          <w:rFonts w:asciiTheme="minorHAnsi" w:hAnsiTheme="minorHAnsi"/>
        </w:rPr>
        <w:t xml:space="preserve">or, in general, </w:t>
      </w:r>
      <w:r>
        <w:rPr>
          <w:rFonts w:asciiTheme="minorHAnsi" w:hAnsiTheme="minorHAnsi"/>
        </w:rPr>
        <w:t xml:space="preserve">baseline </w:t>
      </w:r>
      <w:r w:rsidRPr="00045A12">
        <w:rPr>
          <w:rFonts w:asciiTheme="minorHAnsi" w:hAnsiTheme="minorHAnsi"/>
        </w:rPr>
        <w:t xml:space="preserve">funding that the University could be reasonably expected to provide. </w:t>
      </w:r>
    </w:p>
    <w:p w14:paraId="23FB3E34" w14:textId="77777777" w:rsidR="00C94040" w:rsidRPr="009E6563" w:rsidRDefault="00C94040" w:rsidP="00C94040">
      <w:pPr>
        <w:rPr>
          <w:rFonts w:asciiTheme="minorHAnsi" w:hAnsiTheme="minorHAnsi" w:cstheme="minorHAnsi"/>
        </w:rPr>
      </w:pPr>
    </w:p>
    <w:p w14:paraId="788E1ED0" w14:textId="77777777" w:rsidR="00C94040" w:rsidRPr="009E6563" w:rsidRDefault="00C94040" w:rsidP="00C940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Guidance notes</w:t>
      </w:r>
    </w:p>
    <w:p w14:paraId="7F410E2A" w14:textId="77777777" w:rsidR="00C94040" w:rsidRPr="009E6563" w:rsidRDefault="00C94040" w:rsidP="00C94040">
      <w:pPr>
        <w:rPr>
          <w:rFonts w:asciiTheme="minorHAnsi" w:hAnsiTheme="minorHAnsi" w:cstheme="minorHAnsi"/>
          <w:b/>
        </w:rPr>
      </w:pPr>
    </w:p>
    <w:p w14:paraId="7DC96427" w14:textId="77777777" w:rsidR="00C94040" w:rsidRDefault="00C94040" w:rsidP="00C940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points</w:t>
      </w:r>
      <w:r w:rsidRPr="009E6563">
        <w:rPr>
          <w:rFonts w:asciiTheme="minorHAnsi" w:hAnsiTheme="minorHAnsi" w:cstheme="minorHAnsi"/>
        </w:rPr>
        <w:t xml:space="preserve"> will govern the awards made:</w:t>
      </w:r>
    </w:p>
    <w:p w14:paraId="321438F6" w14:textId="77777777" w:rsidR="00C94040" w:rsidRDefault="00C94040" w:rsidP="00C94040">
      <w:pPr>
        <w:rPr>
          <w:rFonts w:asciiTheme="minorHAnsi" w:hAnsiTheme="minorHAnsi" w:cstheme="minorHAnsi"/>
        </w:rPr>
      </w:pPr>
    </w:p>
    <w:p w14:paraId="4CD9F488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enhance the viability of any larger or more complex applications, please seek the advice and guidance of the Development and Alumni Relations Office prior to submission.</w:t>
      </w:r>
    </w:p>
    <w:p w14:paraId="6086E3F7" w14:textId="77777777" w:rsidR="00C94040" w:rsidRPr="009E6563" w:rsidRDefault="00C94040" w:rsidP="00C94040">
      <w:pPr>
        <w:pStyle w:val="ListParagraph"/>
        <w:jc w:val="both"/>
        <w:rPr>
          <w:rFonts w:asciiTheme="minorHAnsi" w:hAnsiTheme="minorHAnsi" w:cstheme="minorHAnsi"/>
        </w:rPr>
      </w:pPr>
    </w:p>
    <w:p w14:paraId="31E45D6A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do not submit for o</w:t>
      </w:r>
      <w:r w:rsidRPr="005929D9">
        <w:rPr>
          <w:rFonts w:asciiTheme="minorHAnsi" w:hAnsiTheme="minorHAnsi" w:cstheme="minorHAnsi"/>
        </w:rPr>
        <w:t>perational costs</w:t>
      </w:r>
      <w:r>
        <w:rPr>
          <w:rFonts w:asciiTheme="minorHAnsi" w:hAnsiTheme="minorHAnsi" w:cstheme="minorHAnsi"/>
        </w:rPr>
        <w:t>,</w:t>
      </w:r>
      <w:r w:rsidRPr="005929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such as</w:t>
      </w:r>
      <w:r w:rsidRPr="005929D9">
        <w:rPr>
          <w:rFonts w:asciiTheme="minorHAnsi" w:hAnsiTheme="minorHAnsi" w:cstheme="minorHAnsi"/>
        </w:rPr>
        <w:t xml:space="preserve"> staff time</w:t>
      </w:r>
      <w:r>
        <w:rPr>
          <w:rFonts w:asciiTheme="minorHAnsi" w:hAnsiTheme="minorHAnsi" w:cstheme="minorHAnsi"/>
        </w:rPr>
        <w:t xml:space="preserve"> or fundamental services as they will not be </w:t>
      </w:r>
      <w:r w:rsidRPr="005929D9">
        <w:rPr>
          <w:rFonts w:asciiTheme="minorHAnsi" w:hAnsiTheme="minorHAnsi" w:cstheme="minorHAnsi"/>
        </w:rPr>
        <w:t>considered.</w:t>
      </w:r>
    </w:p>
    <w:p w14:paraId="20E06774" w14:textId="77777777" w:rsidR="00C94040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5BED8C9A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 w:rsidRPr="005B49AA">
        <w:rPr>
          <w:rFonts w:asciiTheme="minorHAnsi" w:hAnsiTheme="minorHAnsi" w:cstheme="minorHAnsi"/>
        </w:rPr>
        <w:t>We do not support, except in exceptional circumstances</w:t>
      </w:r>
      <w:r>
        <w:rPr>
          <w:rFonts w:asciiTheme="minorHAnsi" w:hAnsiTheme="minorHAnsi" w:cstheme="minorHAnsi"/>
        </w:rPr>
        <w:t>,</w:t>
      </w:r>
      <w:r w:rsidRPr="005B49AA">
        <w:rPr>
          <w:rFonts w:asciiTheme="minorHAnsi" w:hAnsiTheme="minorHAnsi" w:cstheme="minorHAnsi"/>
        </w:rPr>
        <w:t xml:space="preserve"> applications for multiple year’s funding</w:t>
      </w:r>
      <w:r>
        <w:rPr>
          <w:rFonts w:asciiTheme="minorHAnsi" w:hAnsiTheme="minorHAnsi" w:cstheme="minorHAnsi"/>
        </w:rPr>
        <w:t xml:space="preserve"> for the same project or projects for individual students.</w:t>
      </w:r>
    </w:p>
    <w:p w14:paraId="4337EA61" w14:textId="77777777" w:rsidR="00C94040" w:rsidRPr="005B49AA" w:rsidRDefault="00C94040" w:rsidP="00C94040">
      <w:pPr>
        <w:rPr>
          <w:rFonts w:asciiTheme="minorHAnsi" w:hAnsiTheme="minorHAnsi" w:cstheme="minorHAnsi"/>
        </w:rPr>
      </w:pPr>
    </w:p>
    <w:p w14:paraId="53275D6F" w14:textId="77777777" w:rsidR="00C94040" w:rsidRPr="005929D9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prioritise applications from Schools/Departments that have not received funding in the previous year.</w:t>
      </w:r>
    </w:p>
    <w:p w14:paraId="28384F21" w14:textId="77777777" w:rsidR="00C94040" w:rsidRPr="005929D9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13407CBB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9051E0">
        <w:rPr>
          <w:rFonts w:asciiTheme="minorHAnsi" w:hAnsiTheme="minorHAnsi" w:cstheme="minorHAnsi"/>
        </w:rPr>
        <w:lastRenderedPageBreak/>
        <w:t xml:space="preserve">Partial funding may be given as a contribution towards the cost of a project, with the expectation that the shortfall is supplemented by the School/College/Central Service. </w:t>
      </w:r>
    </w:p>
    <w:p w14:paraId="2BFDE04F" w14:textId="77777777" w:rsidR="00C94040" w:rsidRPr="009051E0" w:rsidRDefault="00C94040" w:rsidP="00C94040">
      <w:pPr>
        <w:jc w:val="both"/>
        <w:rPr>
          <w:rFonts w:asciiTheme="minorHAnsi" w:hAnsiTheme="minorHAnsi" w:cstheme="minorHAnsi"/>
        </w:rPr>
      </w:pPr>
    </w:p>
    <w:p w14:paraId="45931063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Pr="005B49AA">
        <w:rPr>
          <w:rFonts w:asciiTheme="minorHAnsi" w:hAnsiTheme="minorHAnsi" w:cstheme="minorHAnsi"/>
        </w:rPr>
        <w:t xml:space="preserve"> may decide to support only a selected area</w:t>
      </w:r>
      <w:r>
        <w:rPr>
          <w:rFonts w:asciiTheme="minorHAnsi" w:hAnsiTheme="minorHAnsi" w:cstheme="minorHAnsi"/>
        </w:rPr>
        <w:t xml:space="preserve"> within a larger project, and not the entire application.</w:t>
      </w:r>
    </w:p>
    <w:p w14:paraId="35E89010" w14:textId="77777777" w:rsidR="00C94040" w:rsidRPr="003C6EAF" w:rsidRDefault="00C94040" w:rsidP="00C94040">
      <w:pPr>
        <w:jc w:val="both"/>
        <w:rPr>
          <w:rFonts w:asciiTheme="minorHAnsi" w:hAnsiTheme="minorHAnsi" w:cstheme="minorHAnsi"/>
        </w:rPr>
      </w:pPr>
    </w:p>
    <w:p w14:paraId="35EB9772" w14:textId="2DBBCDC1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 must be of direct benefit to Bangor University and its students only and </w:t>
      </w:r>
      <w:r w:rsidRPr="00411F68">
        <w:rPr>
          <w:rFonts w:asciiTheme="minorHAnsi" w:hAnsiTheme="minorHAnsi" w:cstheme="minorHAnsi"/>
        </w:rPr>
        <w:t>demonstrate a benefit to one of our areas of focus</w:t>
      </w:r>
      <w:r w:rsidR="00E6164D">
        <w:rPr>
          <w:rFonts w:asciiTheme="minorHAnsi" w:hAnsiTheme="minorHAnsi" w:cstheme="minorHAnsi"/>
        </w:rPr>
        <w:t>.</w:t>
      </w:r>
      <w:r w:rsidRPr="00411F68">
        <w:rPr>
          <w:rFonts w:asciiTheme="minorHAnsi" w:hAnsiTheme="minorHAnsi" w:cstheme="minorHAnsi"/>
        </w:rPr>
        <w:t xml:space="preserve">  The Bangor Fund does not award grants to projects whose primary</w:t>
      </w:r>
      <w:r>
        <w:rPr>
          <w:rFonts w:asciiTheme="minorHAnsi" w:hAnsiTheme="minorHAnsi" w:cstheme="minorHAnsi"/>
        </w:rPr>
        <w:t xml:space="preserve"> beneficiary is external, to the community or local schools, for example.</w:t>
      </w:r>
    </w:p>
    <w:p w14:paraId="2A1DBDE4" w14:textId="77777777" w:rsidR="00C94040" w:rsidRDefault="00C94040" w:rsidP="00C94040">
      <w:pPr>
        <w:jc w:val="both"/>
        <w:rPr>
          <w:rFonts w:asciiTheme="minorHAnsi" w:hAnsiTheme="minorHAnsi" w:cstheme="minorHAnsi"/>
        </w:rPr>
      </w:pPr>
    </w:p>
    <w:p w14:paraId="520AA6A0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EA4DBC">
        <w:rPr>
          <w:rFonts w:asciiTheme="minorHAnsi" w:hAnsiTheme="minorHAnsi" w:cstheme="minorHAnsi"/>
        </w:rPr>
        <w:t xml:space="preserve">All applications must be submitted through </w:t>
      </w:r>
      <w:r>
        <w:rPr>
          <w:rFonts w:asciiTheme="minorHAnsi" w:hAnsiTheme="minorHAnsi" w:cstheme="minorHAnsi"/>
        </w:rPr>
        <w:t xml:space="preserve">and with the approval of </w:t>
      </w:r>
      <w:r w:rsidRPr="00EA4DBC">
        <w:rPr>
          <w:rFonts w:asciiTheme="minorHAnsi" w:hAnsiTheme="minorHAnsi" w:cstheme="minorHAnsi"/>
        </w:rPr>
        <w:t xml:space="preserve">the Head of College/Central Service and individual approaches from staff or students </w:t>
      </w:r>
      <w:r>
        <w:rPr>
          <w:rFonts w:asciiTheme="minorHAnsi" w:hAnsiTheme="minorHAnsi" w:cstheme="minorHAnsi"/>
        </w:rPr>
        <w:t>will not be accepted</w:t>
      </w:r>
      <w:r w:rsidRPr="00EA4DB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DA716F2" w14:textId="77777777" w:rsidR="00C94040" w:rsidRPr="00A332B4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0E28456B" w14:textId="77777777" w:rsidR="00C94040" w:rsidRPr="00411F68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Bangor Fund does not support applications for individual students.</w:t>
      </w:r>
    </w:p>
    <w:p w14:paraId="39FBC4F5" w14:textId="77777777" w:rsidR="00C94040" w:rsidRPr="009E6563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0ABFAF7E" w14:textId="0F724488" w:rsidR="00C94040" w:rsidRPr="00F55344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Applications must be made on the form provided and submitted via email to the Annual Fund </w:t>
      </w:r>
      <w:r w:rsidRPr="00281201">
        <w:rPr>
          <w:rFonts w:asciiTheme="minorHAnsi" w:hAnsiTheme="minorHAnsi" w:cstheme="minorHAnsi"/>
        </w:rPr>
        <w:t>(</w:t>
      </w:r>
      <w:hyperlink r:id="rId11" w:history="1">
        <w:r w:rsidR="00E6164D" w:rsidRPr="00281201">
          <w:rPr>
            <w:rStyle w:val="Hyperlink"/>
            <w:rFonts w:asciiTheme="minorHAnsi" w:hAnsiTheme="minorHAnsi" w:cstheme="minorHAnsi"/>
            <w:color w:val="auto"/>
          </w:rPr>
          <w:t>p.v.chung@bangor.ac.uk</w:t>
        </w:r>
      </w:hyperlink>
      <w:r w:rsidRPr="00281201">
        <w:rPr>
          <w:rFonts w:asciiTheme="minorHAnsi" w:hAnsiTheme="minorHAnsi" w:cstheme="minorHAnsi"/>
        </w:rPr>
        <w:t xml:space="preserve">). </w:t>
      </w:r>
    </w:p>
    <w:p w14:paraId="76BC28FF" w14:textId="77777777" w:rsidR="00C94040" w:rsidRPr="003C6EAF" w:rsidRDefault="00C94040" w:rsidP="00C94040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B7DAFA1" w14:textId="77777777" w:rsidR="00C94040" w:rsidRPr="009E6563" w:rsidRDefault="00C94040" w:rsidP="00C94040">
      <w:pPr>
        <w:pStyle w:val="ListParagraph"/>
        <w:numPr>
          <w:ilvl w:val="0"/>
          <w:numId w:val="5"/>
        </w:numPr>
        <w:tabs>
          <w:tab w:val="left" w:pos="360"/>
        </w:tabs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9E6563">
        <w:rPr>
          <w:rFonts w:asciiTheme="minorHAnsi" w:hAnsiTheme="minorHAnsi" w:cstheme="minorHAnsi"/>
        </w:rPr>
        <w:t>All payments will be made electronically by cost code.</w:t>
      </w:r>
      <w:r>
        <w:rPr>
          <w:rFonts w:asciiTheme="minorHAnsi" w:hAnsiTheme="minorHAnsi" w:cstheme="minorHAnsi"/>
        </w:rPr>
        <w:t xml:space="preserve"> </w:t>
      </w:r>
    </w:p>
    <w:p w14:paraId="0FC78A09" w14:textId="77777777" w:rsidR="00C94040" w:rsidRPr="009051E0" w:rsidRDefault="00C94040" w:rsidP="00C94040">
      <w:pPr>
        <w:rPr>
          <w:rFonts w:asciiTheme="minorHAnsi" w:hAnsiTheme="minorHAnsi" w:cstheme="minorHAnsi"/>
        </w:rPr>
      </w:pPr>
    </w:p>
    <w:p w14:paraId="750726E0" w14:textId="77777777" w:rsidR="00C94040" w:rsidRPr="00344E5B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344E5B">
        <w:rPr>
          <w:rFonts w:asciiTheme="minorHAnsi" w:hAnsiTheme="minorHAnsi" w:cstheme="minorHAnsi"/>
          <w:b/>
        </w:rPr>
        <w:t>A stewardship report will be required following completion of the project to explain how this money has been applied and how it has benefitted a student(s)/project(s).  In addition, please submit clear, print quality photographs for the DARO website and other publications</w:t>
      </w:r>
      <w:r>
        <w:rPr>
          <w:rFonts w:asciiTheme="minorHAnsi" w:hAnsiTheme="minorHAnsi" w:cstheme="minorHAnsi"/>
          <w:b/>
        </w:rPr>
        <w:t>.</w:t>
      </w:r>
    </w:p>
    <w:p w14:paraId="2E6B54A4" w14:textId="77777777" w:rsidR="00C94040" w:rsidRPr="005929D9" w:rsidRDefault="00C94040" w:rsidP="00C94040">
      <w:pPr>
        <w:pStyle w:val="ListParagraph"/>
        <w:jc w:val="both"/>
        <w:rPr>
          <w:rFonts w:asciiTheme="minorHAnsi" w:hAnsiTheme="minorHAnsi" w:cstheme="minorHAnsi"/>
        </w:rPr>
      </w:pPr>
    </w:p>
    <w:p w14:paraId="669AD564" w14:textId="77777777" w:rsidR="00C94040" w:rsidRPr="008723B2" w:rsidRDefault="00C94040" w:rsidP="00C94040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CF957E9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AE65C7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1835EDC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7DAD00C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6C4A0F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561D1ED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4BF5EF1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CAA287A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619CFAC" w14:textId="77777777" w:rsidR="00C94040" w:rsidRDefault="00C94040" w:rsidP="006F6A5C">
      <w:pPr>
        <w:rPr>
          <w:rFonts w:asciiTheme="minorHAnsi" w:hAnsiTheme="minorHAnsi" w:cstheme="minorHAnsi"/>
          <w:b/>
          <w:sz w:val="32"/>
          <w:szCs w:val="32"/>
        </w:rPr>
      </w:pPr>
    </w:p>
    <w:p w14:paraId="0740E8FB" w14:textId="58D81A21" w:rsidR="00C94040" w:rsidRDefault="006F6A5C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inline distT="0" distB="0" distL="0" distR="0" wp14:anchorId="756F4923" wp14:editId="64B1465F">
            <wp:extent cx="1766455" cy="718347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157" cy="7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A373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B294A72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395E">
        <w:rPr>
          <w:rFonts w:asciiTheme="minorHAnsi" w:hAnsiTheme="minorHAnsi" w:cstheme="minorHAnsi"/>
          <w:b/>
          <w:sz w:val="32"/>
          <w:szCs w:val="32"/>
        </w:rPr>
        <w:t xml:space="preserve">APPLICATION FOR FUNDING       </w:t>
      </w:r>
    </w:p>
    <w:p w14:paraId="78BA5C19" w14:textId="3DDECCAC" w:rsidR="00C94040" w:rsidRPr="006F6A5C" w:rsidRDefault="00C94040" w:rsidP="006F6A5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395E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94040" w:rsidRPr="005C0800" w14:paraId="75294759" w14:textId="77777777" w:rsidTr="0044377A">
        <w:trPr>
          <w:trHeight w:val="1778"/>
        </w:trPr>
        <w:tc>
          <w:tcPr>
            <w:tcW w:w="10740" w:type="dxa"/>
          </w:tcPr>
          <w:p w14:paraId="206C14C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Name: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Title:</w:t>
            </w:r>
          </w:p>
          <w:p w14:paraId="6D67081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24AD36D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Contact Details: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9365D">
              <w:rPr>
                <w:rFonts w:asciiTheme="minorHAnsi" w:hAnsiTheme="minorHAnsi" w:cstheme="minorHAnsi"/>
              </w:rPr>
              <w:t xml:space="preserve">Ext No:                 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Pr="0099365D">
              <w:rPr>
                <w:rFonts w:asciiTheme="minorHAnsi" w:hAnsiTheme="minorHAnsi" w:cstheme="minorHAnsi"/>
              </w:rPr>
              <w:t xml:space="preserve"> Email: </w:t>
            </w:r>
          </w:p>
          <w:p w14:paraId="241E893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4283B18B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School/College: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Date:</w:t>
            </w:r>
          </w:p>
          <w:p w14:paraId="513EE6CE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</w:t>
            </w:r>
          </w:p>
        </w:tc>
      </w:tr>
      <w:tr w:rsidR="00C94040" w:rsidRPr="005C0800" w14:paraId="148417E7" w14:textId="77777777" w:rsidTr="0044377A">
        <w:tc>
          <w:tcPr>
            <w:tcW w:w="10740" w:type="dxa"/>
          </w:tcPr>
          <w:p w14:paraId="4BA30B5B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D34C1C">
              <w:rPr>
                <w:rFonts w:asciiTheme="minorHAnsi" w:hAnsiTheme="minorHAnsi" w:cstheme="minorHAnsi"/>
              </w:rPr>
              <w:t>Please indicate which sub-fund the application is for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8CC2F25" w14:textId="77777777" w:rsidR="005C1A5F" w:rsidRPr="005C1A5F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</w:pPr>
            <w:r w:rsidRPr="00D34C1C">
              <w:rPr>
                <w:rFonts w:asciiTheme="minorHAnsi" w:hAnsiTheme="minorHAnsi" w:cstheme="minorHAnsi"/>
                <w:b/>
              </w:rPr>
              <w:t>Vice-Chancellor’s Fund</w:t>
            </w:r>
            <w:r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/>
              </w:rPr>
              <w:t xml:space="preserve">These are unrestricted funds </w:t>
            </w:r>
            <w:r w:rsidRPr="00D7115F">
              <w:rPr>
                <w:rFonts w:asciiTheme="minorHAnsi" w:hAnsiTheme="minorHAnsi"/>
              </w:rPr>
              <w:t>to support the University’s most important priorities</w:t>
            </w:r>
            <w:r>
              <w:rPr>
                <w:rFonts w:asciiTheme="minorHAnsi" w:hAnsiTheme="minorHAnsi"/>
              </w:rPr>
              <w:t xml:space="preserve"> at the discretion of the Bangor Fund Allocations Committee. </w:t>
            </w:r>
            <w:r>
              <w:rPr>
                <w:rFonts w:asciiTheme="minorHAnsi" w:hAnsiTheme="minorHAnsi"/>
                <w:color w:val="FF0000"/>
              </w:rPr>
              <w:t xml:space="preserve">        </w:t>
            </w:r>
          </w:p>
          <w:p w14:paraId="48F77CCC" w14:textId="5ED126D9" w:rsidR="00C94040" w:rsidRPr="009D6A05" w:rsidRDefault="00C94040" w:rsidP="005C1A5F">
            <w:pPr>
              <w:pStyle w:val="ListParagraph"/>
              <w:suppressAutoHyphens w:val="0"/>
              <w:ind w:left="1215"/>
            </w:pPr>
            <w:r>
              <w:rPr>
                <w:rFonts w:asciiTheme="minorHAnsi" w:hAnsiTheme="minorHAnsi"/>
                <w:color w:val="FF0000"/>
              </w:rPr>
              <w:t xml:space="preserve">                                                                                                                    </w:t>
            </w:r>
          </w:p>
          <w:p w14:paraId="7286424F" w14:textId="77777777" w:rsidR="005C1A5F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inorHAnsi" w:hAnsiTheme="minorHAnsi"/>
              </w:rPr>
            </w:pPr>
            <w:r w:rsidRPr="00D34C1C">
              <w:rPr>
                <w:rFonts w:asciiTheme="minorHAnsi" w:hAnsiTheme="minorHAnsi"/>
                <w:b/>
              </w:rPr>
              <w:t>Student Support</w:t>
            </w:r>
            <w:r>
              <w:rPr>
                <w:rFonts w:asciiTheme="minorHAnsi" w:hAnsiTheme="minorHAnsi"/>
              </w:rPr>
              <w:t xml:space="preserve"> - </w:t>
            </w:r>
            <w:r w:rsidRPr="009D6A05">
              <w:rPr>
                <w:rFonts w:asciiTheme="minorHAnsi" w:hAnsiTheme="minorHAnsi"/>
              </w:rPr>
              <w:t>This fund provides scholarships, bursaries, internships, travel grants and other support, such as counselling services. It also supports initiatives that enhance the student experience and contribute significantly to campus life.</w:t>
            </w:r>
          </w:p>
          <w:p w14:paraId="597B76AC" w14:textId="00497388" w:rsidR="00C94040" w:rsidRPr="005C1A5F" w:rsidRDefault="00C94040" w:rsidP="005C1A5F">
            <w:pPr>
              <w:suppressAutoHyphens w:val="0"/>
              <w:rPr>
                <w:rFonts w:asciiTheme="minorHAnsi" w:hAnsiTheme="minorHAnsi"/>
              </w:rPr>
            </w:pPr>
            <w:r w:rsidRPr="005C1A5F">
              <w:rPr>
                <w:rFonts w:asciiTheme="minorHAnsi" w:hAnsiTheme="minorHAnsi"/>
              </w:rPr>
              <w:t xml:space="preserve">                                                                </w:t>
            </w:r>
          </w:p>
          <w:p w14:paraId="70849925" w14:textId="38F309F1" w:rsidR="00C94040" w:rsidRPr="004467F3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inorHAnsi" w:hAnsiTheme="minorHAnsi"/>
              </w:rPr>
            </w:pPr>
            <w:r w:rsidRPr="00D34C1C">
              <w:rPr>
                <w:rFonts w:asciiTheme="minorHAnsi" w:hAnsiTheme="minorHAnsi"/>
                <w:b/>
              </w:rPr>
              <w:t>Welsh Language and Culture</w:t>
            </w:r>
            <w:r w:rsidRPr="009D6A05">
              <w:rPr>
                <w:rFonts w:asciiTheme="minorHAnsi" w:hAnsiTheme="minorHAnsi"/>
              </w:rPr>
              <w:t xml:space="preserve"> - This fund reflects the mission to provide support for all Welsh language and cultural activities throughout the institution. </w:t>
            </w:r>
            <w:r>
              <w:rPr>
                <w:rFonts w:asciiTheme="minorHAnsi" w:hAnsiTheme="minorHAnsi"/>
              </w:rPr>
              <w:t xml:space="preserve">                                                       </w:t>
            </w:r>
          </w:p>
          <w:p w14:paraId="29F41987" w14:textId="77777777" w:rsidR="00C94040" w:rsidRPr="004467F3" w:rsidRDefault="00C94040" w:rsidP="0044377A">
            <w:pPr>
              <w:pStyle w:val="ListParagraph"/>
              <w:ind w:left="1215"/>
              <w:rPr>
                <w:rFonts w:asciiTheme="minorHAnsi" w:hAnsiTheme="minorHAnsi"/>
              </w:rPr>
            </w:pPr>
          </w:p>
        </w:tc>
      </w:tr>
      <w:tr w:rsidR="00C94040" w:rsidRPr="005C0800" w14:paraId="338A85A6" w14:textId="77777777" w:rsidTr="0044377A">
        <w:tc>
          <w:tcPr>
            <w:tcW w:w="10740" w:type="dxa"/>
          </w:tcPr>
          <w:p w14:paraId="2A95B3D0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Project (Please be brief, specific and descriptive):</w:t>
            </w:r>
          </w:p>
          <w:p w14:paraId="4C20038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03356C5B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2D6B5883" w14:textId="77777777" w:rsidTr="0044377A">
        <w:tc>
          <w:tcPr>
            <w:tcW w:w="10740" w:type="dxa"/>
          </w:tcPr>
          <w:p w14:paraId="6435F9B0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Funding required including VAT and cost code: £</w:t>
            </w:r>
          </w:p>
          <w:p w14:paraId="05B8B14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974B5B3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99365D">
              <w:rPr>
                <w:rFonts w:asciiTheme="minorHAnsi" w:hAnsiTheme="minorHAnsi" w:cstheme="minorHAnsi"/>
                <w:i/>
                <w:iCs/>
              </w:rPr>
              <w:t xml:space="preserve">Please ensure that project is accurately costed and clearly defined.  Any areas which require external contracts should be supported by </w:t>
            </w:r>
            <w:r>
              <w:rPr>
                <w:rFonts w:asciiTheme="minorHAnsi" w:hAnsiTheme="minorHAnsi" w:cstheme="minorHAnsi"/>
                <w:i/>
                <w:iCs/>
              </w:rPr>
              <w:t>vendor</w:t>
            </w:r>
            <w:r w:rsidRPr="0099365D">
              <w:rPr>
                <w:rFonts w:asciiTheme="minorHAnsi" w:hAnsiTheme="minorHAnsi" w:cstheme="minorHAnsi"/>
                <w:i/>
                <w:iCs/>
              </w:rPr>
              <w:t xml:space="preserve"> estimates).</w:t>
            </w:r>
          </w:p>
        </w:tc>
      </w:tr>
      <w:tr w:rsidR="00C94040" w:rsidRPr="005C0800" w14:paraId="71208725" w14:textId="77777777" w:rsidTr="0044377A">
        <w:tc>
          <w:tcPr>
            <w:tcW w:w="10740" w:type="dxa"/>
          </w:tcPr>
          <w:p w14:paraId="0A2F742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and amount of last award from the Bangor Fund:</w:t>
            </w:r>
          </w:p>
          <w:p w14:paraId="5988D357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5AD6F6A5" w14:textId="77777777" w:rsidTr="0044377A">
        <w:tc>
          <w:tcPr>
            <w:tcW w:w="10740" w:type="dxa"/>
          </w:tcPr>
          <w:p w14:paraId="07ED8EC8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a Stewardship Report submitted for your last award?</w:t>
            </w:r>
          </w:p>
          <w:p w14:paraId="3F8B3758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4BFCC8EB" w14:textId="77777777" w:rsidTr="0044377A">
        <w:tc>
          <w:tcPr>
            <w:tcW w:w="10740" w:type="dxa"/>
          </w:tcPr>
          <w:p w14:paraId="03C1035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Have you applied to any other fundi</w:t>
            </w:r>
            <w:r>
              <w:rPr>
                <w:rFonts w:asciiTheme="minorHAnsi" w:hAnsiTheme="minorHAnsi" w:cstheme="minorHAnsi"/>
              </w:rPr>
              <w:t>ng body</w:t>
            </w:r>
            <w:r w:rsidRPr="0099365D">
              <w:rPr>
                <w:rFonts w:asciiTheme="minorHAnsi" w:hAnsiTheme="minorHAnsi" w:cstheme="minorHAnsi"/>
              </w:rPr>
              <w:t>?  Please give details including</w:t>
            </w:r>
            <w:r>
              <w:rPr>
                <w:rFonts w:asciiTheme="minorHAnsi" w:hAnsiTheme="minorHAnsi" w:cstheme="minorHAnsi"/>
              </w:rPr>
              <w:t xml:space="preserve"> outcomes or expected decisions.</w:t>
            </w:r>
          </w:p>
          <w:p w14:paraId="1EA8F91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367D55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16F83F4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Are there other sources of inco</w:t>
            </w:r>
            <w:r>
              <w:rPr>
                <w:rFonts w:asciiTheme="minorHAnsi" w:hAnsiTheme="minorHAnsi" w:cstheme="minorHAnsi"/>
              </w:rPr>
              <w:t>me available for this project</w:t>
            </w:r>
            <w:r w:rsidRPr="0099365D">
              <w:rPr>
                <w:rFonts w:asciiTheme="minorHAnsi" w:hAnsiTheme="minorHAnsi" w:cstheme="minorHAnsi"/>
              </w:rPr>
              <w:t xml:space="preserve"> if your </w:t>
            </w:r>
            <w:r>
              <w:rPr>
                <w:rFonts w:asciiTheme="minorHAnsi" w:hAnsiTheme="minorHAnsi" w:cstheme="minorHAnsi"/>
              </w:rPr>
              <w:t xml:space="preserve">application is not successful? Please </w:t>
            </w:r>
            <w:r w:rsidRPr="0099365D">
              <w:rPr>
                <w:rFonts w:asciiTheme="minorHAnsi" w:hAnsiTheme="minorHAnsi" w:cstheme="minorHAnsi"/>
              </w:rPr>
              <w:t>provide details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E26075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3F3D344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67F6A94E" w14:textId="77777777" w:rsidTr="0044377A">
        <w:tc>
          <w:tcPr>
            <w:tcW w:w="10740" w:type="dxa"/>
          </w:tcPr>
          <w:p w14:paraId="3BB4CAD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confirm that this funding is not already provided within the current departmental budget.</w:t>
            </w:r>
          </w:p>
          <w:p w14:paraId="21D59FE6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B640A95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7A650FCB" w14:textId="77777777" w:rsidTr="0044377A">
        <w:tc>
          <w:tcPr>
            <w:tcW w:w="10740" w:type="dxa"/>
          </w:tcPr>
          <w:p w14:paraId="7CC9F17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Project Mission:</w:t>
            </w:r>
          </w:p>
          <w:p w14:paraId="6A427F0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40F62E5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2D51A5A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304C2BC4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7537D7F7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0E5F78BE" w14:textId="77777777" w:rsidTr="0044377A">
        <w:tc>
          <w:tcPr>
            <w:tcW w:w="10740" w:type="dxa"/>
          </w:tcPr>
          <w:p w14:paraId="121BE2B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Objectives, (include benefits to students) importance and urgency:</w:t>
            </w:r>
          </w:p>
          <w:p w14:paraId="52D49B8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41608F1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305D826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1FE35408" w14:textId="77777777" w:rsidTr="0044377A">
        <w:tc>
          <w:tcPr>
            <w:tcW w:w="10740" w:type="dxa"/>
          </w:tcPr>
          <w:p w14:paraId="7FA7B8A8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A45EE6">
              <w:rPr>
                <w:rFonts w:asciiTheme="minorHAnsi" w:hAnsiTheme="minorHAnsi" w:cstheme="minorHAnsi"/>
              </w:rPr>
              <w:t xml:space="preserve">Please attach </w:t>
            </w:r>
            <w:r>
              <w:rPr>
                <w:rFonts w:asciiTheme="minorHAnsi" w:hAnsiTheme="minorHAnsi" w:cstheme="minorHAnsi"/>
              </w:rPr>
              <w:t>any further</w:t>
            </w:r>
            <w:r w:rsidRPr="00A45EE6">
              <w:rPr>
                <w:rFonts w:asciiTheme="minorHAnsi" w:hAnsiTheme="minorHAnsi" w:cstheme="minorHAnsi"/>
              </w:rPr>
              <w:t xml:space="preserve"> details of your application</w:t>
            </w:r>
            <w:r>
              <w:rPr>
                <w:rFonts w:asciiTheme="minorHAnsi" w:hAnsiTheme="minorHAnsi" w:cstheme="minorHAnsi"/>
              </w:rPr>
              <w:t xml:space="preserve"> that you wish the Committee to consider:</w:t>
            </w:r>
          </w:p>
          <w:p w14:paraId="6064089B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78AAFAA5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25E921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1164F0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0B42B277" w14:textId="77777777" w:rsidTr="0044377A">
        <w:trPr>
          <w:trHeight w:val="739"/>
        </w:trPr>
        <w:tc>
          <w:tcPr>
            <w:tcW w:w="10740" w:type="dxa"/>
          </w:tcPr>
          <w:p w14:paraId="6F1B741F" w14:textId="77777777" w:rsidR="00C94040" w:rsidRPr="00A45EE6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Submitted by:</w:t>
            </w:r>
          </w:p>
        </w:tc>
      </w:tr>
      <w:tr w:rsidR="00C94040" w:rsidRPr="005C0800" w14:paraId="605999DF" w14:textId="77777777" w:rsidTr="0044377A">
        <w:trPr>
          <w:trHeight w:val="705"/>
        </w:trPr>
        <w:tc>
          <w:tcPr>
            <w:tcW w:w="10740" w:type="dxa"/>
          </w:tcPr>
          <w:p w14:paraId="18C5339C" w14:textId="77777777" w:rsidR="00C94040" w:rsidRPr="001E2384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by: (Head of College, School or Department)</w:t>
            </w:r>
          </w:p>
        </w:tc>
      </w:tr>
    </w:tbl>
    <w:p w14:paraId="6870F4AC" w14:textId="77777777" w:rsidR="00C94040" w:rsidRPr="00CD567C" w:rsidRDefault="00C94040" w:rsidP="00C94040">
      <w:pPr>
        <w:rPr>
          <w:rFonts w:asciiTheme="minorHAnsi" w:hAnsiTheme="minorHAnsi" w:cstheme="minorHAnsi"/>
        </w:rPr>
      </w:pPr>
    </w:p>
    <w:p w14:paraId="50676391" w14:textId="77777777" w:rsidR="00C94040" w:rsidRPr="00BD3B79" w:rsidRDefault="00C94040">
      <w:pPr>
        <w:spacing w:after="0"/>
        <w:rPr>
          <w:lang w:val="cy-GB"/>
        </w:rPr>
      </w:pPr>
    </w:p>
    <w:sectPr w:rsidR="00C94040" w:rsidRPr="00BD3B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37" w:bottom="1440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F92D" w14:textId="77777777" w:rsidR="00F43C90" w:rsidRDefault="00F43C90">
      <w:pPr>
        <w:spacing w:after="0" w:line="240" w:lineRule="auto"/>
      </w:pPr>
      <w:r>
        <w:separator/>
      </w:r>
    </w:p>
  </w:endnote>
  <w:endnote w:type="continuationSeparator" w:id="0">
    <w:p w14:paraId="783C7163" w14:textId="77777777" w:rsidR="00F43C90" w:rsidRDefault="00F4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401B" w14:textId="77777777" w:rsidR="00CA00CA" w:rsidRDefault="00CA0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8C80" w14:textId="77777777" w:rsidR="00C90F4A" w:rsidRDefault="00C90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E57C" w14:textId="77777777" w:rsidR="00CA00CA" w:rsidRDefault="00CA0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C133" w14:textId="77777777" w:rsidR="00F43C90" w:rsidRDefault="00F43C90">
      <w:pPr>
        <w:spacing w:after="0" w:line="240" w:lineRule="auto"/>
      </w:pPr>
      <w:r>
        <w:separator/>
      </w:r>
    </w:p>
  </w:footnote>
  <w:footnote w:type="continuationSeparator" w:id="0">
    <w:p w14:paraId="17359B3D" w14:textId="77777777" w:rsidR="00F43C90" w:rsidRDefault="00F4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7F4" w14:textId="77777777" w:rsidR="00CA00CA" w:rsidRDefault="00CA0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BDE2" w14:textId="77777777" w:rsidR="00CA00CA" w:rsidRDefault="00CA0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FBAA" w14:textId="77777777" w:rsidR="00CA00CA" w:rsidRDefault="00CA0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67F"/>
    <w:multiLevelType w:val="multilevel"/>
    <w:tmpl w:val="E1202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B71E5F"/>
    <w:multiLevelType w:val="hybridMultilevel"/>
    <w:tmpl w:val="A68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0CC"/>
    <w:multiLevelType w:val="hybridMultilevel"/>
    <w:tmpl w:val="66343CBC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3C1480B"/>
    <w:multiLevelType w:val="multilevel"/>
    <w:tmpl w:val="33721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176AD5"/>
    <w:multiLevelType w:val="multilevel"/>
    <w:tmpl w:val="81122D52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EC4413"/>
    <w:multiLevelType w:val="hybridMultilevel"/>
    <w:tmpl w:val="E0F4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6E0A"/>
    <w:multiLevelType w:val="multilevel"/>
    <w:tmpl w:val="63D6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00908798">
    <w:abstractNumId w:val="3"/>
  </w:num>
  <w:num w:numId="2" w16cid:durableId="181475080">
    <w:abstractNumId w:val="4"/>
  </w:num>
  <w:num w:numId="3" w16cid:durableId="242300602">
    <w:abstractNumId w:val="6"/>
  </w:num>
  <w:num w:numId="4" w16cid:durableId="310140162">
    <w:abstractNumId w:val="0"/>
  </w:num>
  <w:num w:numId="5" w16cid:durableId="121266960">
    <w:abstractNumId w:val="5"/>
  </w:num>
  <w:num w:numId="6" w16cid:durableId="1567840672">
    <w:abstractNumId w:val="2"/>
  </w:num>
  <w:num w:numId="7" w16cid:durableId="9012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4A"/>
    <w:rsid w:val="00181B8D"/>
    <w:rsid w:val="00281201"/>
    <w:rsid w:val="00331ED6"/>
    <w:rsid w:val="004B1DE8"/>
    <w:rsid w:val="005C1A5F"/>
    <w:rsid w:val="005E0CC0"/>
    <w:rsid w:val="00676E38"/>
    <w:rsid w:val="006F6A5C"/>
    <w:rsid w:val="00726687"/>
    <w:rsid w:val="007709D1"/>
    <w:rsid w:val="007C329A"/>
    <w:rsid w:val="007F5247"/>
    <w:rsid w:val="0084003A"/>
    <w:rsid w:val="008B07EE"/>
    <w:rsid w:val="00910C00"/>
    <w:rsid w:val="00934022"/>
    <w:rsid w:val="009F4533"/>
    <w:rsid w:val="00B66D38"/>
    <w:rsid w:val="00B76A0A"/>
    <w:rsid w:val="00BD3B79"/>
    <w:rsid w:val="00C45FF1"/>
    <w:rsid w:val="00C845DD"/>
    <w:rsid w:val="00C90F4A"/>
    <w:rsid w:val="00C94040"/>
    <w:rsid w:val="00CA00CA"/>
    <w:rsid w:val="00D46BE8"/>
    <w:rsid w:val="00E6164D"/>
    <w:rsid w:val="00F01A1A"/>
    <w:rsid w:val="00F43C90"/>
    <w:rsid w:val="00F71ABA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7B9F"/>
  <w15:docId w15:val="{16B84766-518D-4EBF-9C4B-5A7E3875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Liberation Sans" w:hAnsi="Times New Roman" w:cs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HeaderChar">
    <w:name w:val="Header Char"/>
    <w:basedOn w:val="DefaultParagraphFont"/>
    <w:rPr>
      <w:sz w:val="24"/>
      <w:szCs w:val="24"/>
      <w:lang w:eastAsia="ko-KR"/>
    </w:rPr>
  </w:style>
  <w:style w:type="character" w:customStyle="1" w:styleId="FooterChar">
    <w:name w:val="Footer Char"/>
    <w:basedOn w:val="DefaultParagraphFont"/>
    <w:rPr>
      <w:sz w:val="24"/>
      <w:szCs w:val="24"/>
      <w:lang w:eastAsia="ko-KR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ko-KR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character" w:styleId="Hyperlink">
    <w:name w:val="Hyperlink"/>
    <w:basedOn w:val="DefaultParagraphFont"/>
    <w:rsid w:val="00C94040"/>
    <w:rPr>
      <w:color w:val="0563C1" w:themeColor="hyperlink"/>
      <w:u w:val="single"/>
    </w:rPr>
  </w:style>
  <w:style w:type="table" w:styleId="TableGrid">
    <w:name w:val="Table Grid"/>
    <w:basedOn w:val="TableNormal"/>
    <w:rsid w:val="00C9404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.v.chung@bango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38413-7e49-40f4-9b35-a75ae5950a56" xsi:nil="true"/>
    <lcf76f155ced4ddcb4097134ff3c332f xmlns="eb5ce441-1e74-4a94-a23b-04e370e94f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E2A64B69DE468C379D0CA59A7A95" ma:contentTypeVersion="17" ma:contentTypeDescription="Create a new document." ma:contentTypeScope="" ma:versionID="88618050afc03234e84fea25b32d27a7">
  <xsd:schema xmlns:xsd="http://www.w3.org/2001/XMLSchema" xmlns:xs="http://www.w3.org/2001/XMLSchema" xmlns:p="http://schemas.microsoft.com/office/2006/metadata/properties" xmlns:ns2="eb5ce441-1e74-4a94-a23b-04e370e94f05" xmlns:ns3="edc38413-7e49-40f4-9b35-a75ae5950a56" targetNamespace="http://schemas.microsoft.com/office/2006/metadata/properties" ma:root="true" ma:fieldsID="5d12ca7d95ba29886b0808d467669e40" ns2:_="" ns3:_="">
    <xsd:import namespace="eb5ce441-1e74-4a94-a23b-04e370e94f05"/>
    <xsd:import namespace="edc38413-7e49-40f4-9b35-a75ae5950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e441-1e74-4a94-a23b-04e370e9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8413-7e49-40f4-9b35-a75ae5950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68314e-a46d-40f9-be52-860ab3499228}" ma:internalName="TaxCatchAll" ma:showField="CatchAllData" ma:web="edc38413-7e49-40f4-9b35-a75ae5950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8FBFC-503C-4882-AA2B-7B097BD289AF}">
  <ds:schemaRefs>
    <ds:schemaRef ds:uri="http://schemas.microsoft.com/office/2006/metadata/properties"/>
    <ds:schemaRef ds:uri="http://schemas.microsoft.com/office/infopath/2007/PartnerControls"/>
    <ds:schemaRef ds:uri="edc38413-7e49-40f4-9b35-a75ae5950a56"/>
    <ds:schemaRef ds:uri="eb5ce441-1e74-4a94-a23b-04e370e94f05"/>
  </ds:schemaRefs>
</ds:datastoreItem>
</file>

<file path=customXml/itemProps2.xml><?xml version="1.0" encoding="utf-8"?>
<ds:datastoreItem xmlns:ds="http://schemas.openxmlformats.org/officeDocument/2006/customXml" ds:itemID="{809A06D0-8CFC-4FC3-AF70-87BD5CD6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e441-1e74-4a94-a23b-04e370e94f05"/>
    <ds:schemaRef ds:uri="edc38413-7e49-40f4-9b35-a75ae5950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F0B84-10F9-47F9-B014-28882D076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aos059</dc:creator>
  <cp:lastModifiedBy>Persida Chung (Staff)</cp:lastModifiedBy>
  <cp:revision>5</cp:revision>
  <cp:lastPrinted>2016-02-01T11:26:00Z</cp:lastPrinted>
  <dcterms:created xsi:type="dcterms:W3CDTF">2023-10-06T09:57:00Z</dcterms:created>
  <dcterms:modified xsi:type="dcterms:W3CDTF">2023-10-06T11:14:00Z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0x0101009997E2A64B69DE468C379D0CA59A7A95</vt:lpwstr>
  </property>
  <property fmtid="{D5CDD505-2E9C-101B-9397-08002B2CF9AE}" pid="3" name="Order">
    <vt:r8>100</vt:r8>
  </property>
</Properties>
</file>