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E85" w:rsidRDefault="00977E85" w:rsidP="00977E85">
      <w:pPr>
        <w:rPr>
          <w:rFonts w:cstheme="minorHAnsi"/>
          <w:b/>
        </w:rPr>
      </w:pPr>
      <w:r>
        <w:rPr>
          <w:rFonts w:cstheme="minorHAnsi"/>
          <w:b/>
        </w:rPr>
        <w:t>Bangor University</w:t>
      </w:r>
    </w:p>
    <w:p w:rsidR="00977E85" w:rsidRDefault="00977E85" w:rsidP="00977E85">
      <w:pPr>
        <w:rPr>
          <w:rFonts w:cstheme="minorHAnsi"/>
          <w:b/>
        </w:rPr>
      </w:pPr>
      <w:r w:rsidRPr="000B32E7">
        <w:rPr>
          <w:rFonts w:cstheme="minorHAnsi"/>
          <w:b/>
        </w:rPr>
        <w:t>S</w:t>
      </w:r>
      <w:r>
        <w:rPr>
          <w:rFonts w:cstheme="minorHAnsi"/>
          <w:b/>
        </w:rPr>
        <w:t xml:space="preserve">chool of </w:t>
      </w:r>
      <w:r>
        <w:rPr>
          <w:rFonts w:cstheme="minorHAnsi"/>
          <w:b/>
        </w:rPr>
        <w:t>Psychology and Sport Science</w:t>
      </w:r>
      <w:r>
        <w:rPr>
          <w:rFonts w:cstheme="minorHAnsi"/>
          <w:b/>
        </w:rPr>
        <w:t xml:space="preserve">: Sport and Exercise Sciences </w:t>
      </w:r>
    </w:p>
    <w:p w:rsidR="00977E85" w:rsidRPr="000B32E7" w:rsidRDefault="00977E85" w:rsidP="00977E85">
      <w:pPr>
        <w:rPr>
          <w:b/>
          <w:bCs/>
        </w:rPr>
      </w:pPr>
      <w:r w:rsidRPr="0C030E6D">
        <w:rPr>
          <w:b/>
          <w:bCs/>
        </w:rPr>
        <w:t>Entrance Scholarship Exam 202</w:t>
      </w:r>
      <w:r>
        <w:rPr>
          <w:b/>
          <w:bCs/>
        </w:rPr>
        <w:t>4</w:t>
      </w:r>
    </w:p>
    <w:p w:rsidR="00977E85" w:rsidRPr="000B32E7" w:rsidRDefault="00977E85" w:rsidP="00977E85">
      <w:pPr>
        <w:jc w:val="center"/>
        <w:rPr>
          <w:rFonts w:cstheme="minorHAnsi"/>
          <w:u w:val="single"/>
        </w:rPr>
      </w:pPr>
    </w:p>
    <w:p w:rsidR="00977E85" w:rsidRPr="000B32E7" w:rsidRDefault="00977E85" w:rsidP="00977E85">
      <w:pPr>
        <w:rPr>
          <w:rFonts w:cstheme="minorHAnsi"/>
        </w:rPr>
      </w:pPr>
      <w:r w:rsidRPr="000B32E7">
        <w:rPr>
          <w:rFonts w:cstheme="minorHAnsi"/>
          <w:b/>
        </w:rPr>
        <w:t>Time</w:t>
      </w:r>
      <w:r w:rsidRPr="000B32E7">
        <w:rPr>
          <w:rFonts w:cstheme="minorHAnsi"/>
        </w:rPr>
        <w:t>:</w:t>
      </w:r>
      <w:r w:rsidRPr="000B32E7">
        <w:rPr>
          <w:rFonts w:cstheme="minorHAnsi"/>
        </w:rPr>
        <w:tab/>
        <w:t>2 hours.</w:t>
      </w:r>
    </w:p>
    <w:p w:rsidR="00977E85" w:rsidRPr="000B32E7" w:rsidRDefault="00977E85" w:rsidP="00977E85">
      <w:pPr>
        <w:rPr>
          <w:rFonts w:cstheme="minorHAnsi"/>
        </w:rPr>
      </w:pPr>
    </w:p>
    <w:p w:rsidR="00977E85" w:rsidRPr="000B32E7" w:rsidRDefault="00977E85" w:rsidP="00977E85">
      <w:pPr>
        <w:rPr>
          <w:rFonts w:cstheme="minorHAnsi"/>
          <w:b/>
        </w:rPr>
      </w:pPr>
      <w:r w:rsidRPr="000B32E7">
        <w:rPr>
          <w:rFonts w:cstheme="minorHAnsi"/>
          <w:b/>
        </w:rPr>
        <w:t>Instructions to Candidates</w:t>
      </w:r>
    </w:p>
    <w:p w:rsidR="00977E85" w:rsidRPr="00BB0B88" w:rsidRDefault="00977E85" w:rsidP="00977E85">
      <w:pPr>
        <w:rPr>
          <w:rFonts w:cstheme="minorHAnsi"/>
        </w:rPr>
      </w:pPr>
      <w:r w:rsidRPr="00BB0B88">
        <w:rPr>
          <w:rFonts w:cstheme="minorHAnsi"/>
          <w:lang w:val="en-GB"/>
        </w:rPr>
        <w:t>Use black ink or black ball-point pen. Do not use pencil or gel pen.</w:t>
      </w:r>
    </w:p>
    <w:p w:rsidR="00977E85" w:rsidRPr="00BB0B88" w:rsidRDefault="00977E85" w:rsidP="00977E85">
      <w:pPr>
        <w:rPr>
          <w:rFonts w:cstheme="minorHAnsi"/>
        </w:rPr>
      </w:pPr>
      <w:r w:rsidRPr="00BB0B88">
        <w:rPr>
          <w:rFonts w:cstheme="minorHAnsi"/>
        </w:rPr>
        <w:t>Write your name and school/college on your answer booklet.</w:t>
      </w:r>
    </w:p>
    <w:p w:rsidR="00977E85" w:rsidRPr="00BB0B88" w:rsidRDefault="00977E85" w:rsidP="00977E85">
      <w:pPr>
        <w:rPr>
          <w:rFonts w:cstheme="minorHAnsi"/>
        </w:rPr>
      </w:pPr>
      <w:r w:rsidRPr="00BB0B88">
        <w:rPr>
          <w:rFonts w:cstheme="minorHAnsi"/>
        </w:rPr>
        <w:t>ANSWER ALL QUESTIONS.</w:t>
      </w:r>
    </w:p>
    <w:p w:rsidR="00977E85" w:rsidRPr="00BB0B88" w:rsidRDefault="00977E85" w:rsidP="00977E85">
      <w:pPr>
        <w:rPr>
          <w:rFonts w:cstheme="minorHAnsi"/>
        </w:rPr>
      </w:pPr>
      <w:r w:rsidRPr="00BB0B88">
        <w:rPr>
          <w:rFonts w:cstheme="minorHAnsi"/>
        </w:rPr>
        <w:t>Write your answers on the answer sheet provided. If you use more than one sheet of paper, fasten the sheets together.</w:t>
      </w:r>
    </w:p>
    <w:p w:rsidR="00977E85" w:rsidRPr="000B32E7" w:rsidRDefault="00977E85" w:rsidP="00977E85">
      <w:pPr>
        <w:rPr>
          <w:rFonts w:cstheme="minorHAnsi"/>
        </w:rPr>
      </w:pPr>
    </w:p>
    <w:p w:rsidR="00977E85" w:rsidRPr="000B32E7" w:rsidRDefault="00977E85" w:rsidP="00977E85">
      <w:pPr>
        <w:rPr>
          <w:rFonts w:cstheme="minorHAnsi"/>
          <w:b/>
        </w:rPr>
      </w:pPr>
      <w:r w:rsidRPr="000B32E7">
        <w:rPr>
          <w:rFonts w:cstheme="minorHAnsi"/>
          <w:b/>
        </w:rPr>
        <w:t>Information for Candidates</w:t>
      </w:r>
    </w:p>
    <w:p w:rsidR="00977E85" w:rsidRPr="000B32E7" w:rsidRDefault="00977E85" w:rsidP="00977E85">
      <w:pPr>
        <w:rPr>
          <w:rFonts w:cstheme="minorHAnsi"/>
        </w:rPr>
      </w:pPr>
      <w:r w:rsidRPr="000B32E7">
        <w:rPr>
          <w:rFonts w:cstheme="minorHAnsi"/>
        </w:rPr>
        <w:t xml:space="preserve">The number of marks is given in brackets </w:t>
      </w:r>
      <w:r w:rsidR="00B70D1B">
        <w:rPr>
          <w:rFonts w:cstheme="minorHAnsi"/>
        </w:rPr>
        <w:t>()</w:t>
      </w:r>
      <w:bookmarkStart w:id="0" w:name="_GoBack"/>
      <w:bookmarkEnd w:id="0"/>
      <w:r w:rsidRPr="000B32E7">
        <w:rPr>
          <w:rFonts w:cstheme="minorHAnsi"/>
        </w:rPr>
        <w:t xml:space="preserve"> at the end of each part question.  </w:t>
      </w:r>
      <w:r>
        <w:rPr>
          <w:rFonts w:cstheme="minorHAnsi"/>
        </w:rPr>
        <w:t xml:space="preserve">There </w:t>
      </w:r>
      <w:proofErr w:type="gramStart"/>
      <w:r>
        <w:rPr>
          <w:rFonts w:cstheme="minorHAnsi"/>
        </w:rPr>
        <w:t>are</w:t>
      </w:r>
      <w:proofErr w:type="gramEnd"/>
      <w:r>
        <w:rPr>
          <w:rFonts w:cstheme="minorHAnsi"/>
        </w:rPr>
        <w:t xml:space="preserve"> a maximum </w:t>
      </w:r>
      <w:r w:rsidRPr="004175A0">
        <w:rPr>
          <w:rFonts w:cstheme="minorHAnsi"/>
        </w:rPr>
        <w:t xml:space="preserve">of </w:t>
      </w:r>
      <w:r w:rsidRPr="00977E85">
        <w:rPr>
          <w:rFonts w:cstheme="minorHAnsi"/>
          <w:highlight w:val="yellow"/>
        </w:rPr>
        <w:t>5</w:t>
      </w:r>
      <w:r>
        <w:rPr>
          <w:rFonts w:cstheme="minorHAnsi"/>
          <w:highlight w:val="yellow"/>
        </w:rPr>
        <w:t>5</w:t>
      </w:r>
      <w:r>
        <w:rPr>
          <w:rFonts w:cstheme="minorHAnsi"/>
        </w:rPr>
        <w:t xml:space="preserve"> marks available. </w:t>
      </w:r>
    </w:p>
    <w:p w:rsidR="00977E85" w:rsidRPr="000B32E7" w:rsidRDefault="00977E85" w:rsidP="00977E85">
      <w:pPr>
        <w:rPr>
          <w:rFonts w:cstheme="minorHAnsi"/>
        </w:rPr>
      </w:pPr>
      <w:r w:rsidRPr="000B32E7">
        <w:rPr>
          <w:rFonts w:cstheme="minorHAnsi"/>
        </w:rPr>
        <w:t>You are reminded of the need for good English and clear presentation in your answers.</w:t>
      </w:r>
    </w:p>
    <w:p w:rsidR="00977E85" w:rsidRDefault="00977E85" w:rsidP="00977E85">
      <w:pPr>
        <w:rPr>
          <w:rFonts w:cstheme="minorHAnsi"/>
        </w:rPr>
      </w:pPr>
      <w:r w:rsidRPr="00FC7385">
        <w:rPr>
          <w:rFonts w:cstheme="minorHAnsi"/>
        </w:rPr>
        <w:t>Diagrams, charts and graphs can be used to support</w:t>
      </w:r>
      <w:r>
        <w:rPr>
          <w:rFonts w:cstheme="minorHAnsi"/>
        </w:rPr>
        <w:t xml:space="preserve"> </w:t>
      </w:r>
      <w:r w:rsidRPr="00FC7385">
        <w:rPr>
          <w:rFonts w:cstheme="minorHAnsi"/>
        </w:rPr>
        <w:t>answers when they are appropriate.</w:t>
      </w:r>
    </w:p>
    <w:p w:rsidR="00977E85" w:rsidRPr="000B32E7" w:rsidRDefault="00977E85" w:rsidP="00977E85">
      <w:pPr>
        <w:rPr>
          <w:rFonts w:cstheme="minorHAnsi"/>
        </w:rPr>
      </w:pPr>
      <w:r>
        <w:rPr>
          <w:rFonts w:cstheme="minorHAnsi"/>
        </w:rPr>
        <w:t xml:space="preserve">This examination paper consists </w:t>
      </w:r>
      <w:r w:rsidRPr="009720CF">
        <w:rPr>
          <w:rFonts w:cstheme="minorHAnsi"/>
        </w:rPr>
        <w:t>of two</w:t>
      </w:r>
      <w:r>
        <w:rPr>
          <w:rFonts w:cstheme="minorHAnsi"/>
        </w:rPr>
        <w:t xml:space="preserve"> printed pages. </w:t>
      </w:r>
    </w:p>
    <w:p w:rsidR="00977E85" w:rsidRDefault="00977E85"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Default="00002C99" w:rsidP="00977E85">
      <w:pPr>
        <w:rPr>
          <w:rFonts w:cstheme="minorHAnsi"/>
        </w:rPr>
      </w:pPr>
    </w:p>
    <w:p w:rsidR="00002C99" w:rsidRPr="000414F2" w:rsidRDefault="00002C99" w:rsidP="00977E85">
      <w:pPr>
        <w:rPr>
          <w:rFonts w:cstheme="minorHAnsi"/>
        </w:rPr>
      </w:pPr>
      <w:r w:rsidRPr="000414F2">
        <w:rPr>
          <w:rFonts w:cstheme="minorHAnsi"/>
        </w:rPr>
        <w:lastRenderedPageBreak/>
        <w:t>1. Describe the cognitive theory of learning and use practical examples to support your answer. What are the disadvantages of using this method to learn sporting skills?  (6 marks)</w:t>
      </w:r>
    </w:p>
    <w:p w:rsidR="003E26C7" w:rsidRPr="000414F2" w:rsidRDefault="003E26C7" w:rsidP="003E26C7">
      <w:pPr>
        <w:rPr>
          <w:rFonts w:cstheme="minorHAnsi"/>
        </w:rPr>
      </w:pPr>
      <w:r w:rsidRPr="000414F2">
        <w:rPr>
          <w:rFonts w:cstheme="minorHAnsi"/>
        </w:rPr>
        <w:t xml:space="preserve">2. </w:t>
      </w:r>
      <w:r w:rsidRPr="000414F2">
        <w:rPr>
          <w:rFonts w:cstheme="minorHAnsi"/>
        </w:rPr>
        <w:t>A gymnast performing on a beam has to use selective attention because their competitors are performing on other pieces of apparatus in the competition venue at the same time. With reference to gymnastics, describe what selective attention is and explain how it benefits the performer.</w:t>
      </w:r>
      <w:r w:rsidRPr="000414F2">
        <w:rPr>
          <w:rFonts w:cstheme="minorHAnsi"/>
        </w:rPr>
        <w:t xml:space="preserve"> (4 marks)</w:t>
      </w:r>
    </w:p>
    <w:p w:rsidR="003E26C7" w:rsidRPr="000414F2" w:rsidRDefault="003E26C7" w:rsidP="003E26C7">
      <w:pPr>
        <w:rPr>
          <w:rFonts w:cstheme="minorHAnsi"/>
        </w:rPr>
      </w:pPr>
      <w:r w:rsidRPr="000414F2">
        <w:rPr>
          <w:rFonts w:cstheme="minorHAnsi"/>
        </w:rPr>
        <w:t>3. Identify the components of an attitude. How can a young person demonstrate a positive attitude towards pre-season training? (6 marks)</w:t>
      </w:r>
    </w:p>
    <w:p w:rsidR="00B2331C" w:rsidRPr="000414F2" w:rsidRDefault="00B2331C" w:rsidP="00B2331C">
      <w:pPr>
        <w:rPr>
          <w:rFonts w:cstheme="minorHAnsi"/>
        </w:rPr>
      </w:pPr>
      <w:r w:rsidRPr="000414F2">
        <w:rPr>
          <w:rFonts w:cstheme="minorHAnsi"/>
        </w:rPr>
        <w:t xml:space="preserve">4. </w:t>
      </w:r>
      <w:r w:rsidRPr="000414F2">
        <w:rPr>
          <w:rFonts w:cstheme="minorHAnsi"/>
        </w:rPr>
        <w:t>Using a practical example, describe the catastrophe theory of arousal.</w:t>
      </w:r>
      <w:r w:rsidRPr="000414F2">
        <w:rPr>
          <w:rFonts w:cstheme="minorHAnsi"/>
        </w:rPr>
        <w:t xml:space="preserve"> (4 marks)</w:t>
      </w:r>
    </w:p>
    <w:p w:rsidR="00B2331C" w:rsidRPr="000414F2" w:rsidRDefault="00B2331C" w:rsidP="00B2331C">
      <w:pPr>
        <w:rPr>
          <w:rFonts w:cstheme="minorHAnsi"/>
        </w:rPr>
      </w:pPr>
      <w:r w:rsidRPr="000414F2">
        <w:rPr>
          <w:rFonts w:cstheme="minorHAnsi"/>
        </w:rPr>
        <w:t xml:space="preserve">5. </w:t>
      </w:r>
      <w:r w:rsidRPr="000414F2">
        <w:rPr>
          <w:rFonts w:cstheme="minorHAnsi"/>
        </w:rPr>
        <w:t>Explain Bandura’s model of self-efficacy. Use practical examples to illustrate your answer.</w:t>
      </w:r>
      <w:r w:rsidRPr="000414F2">
        <w:rPr>
          <w:rFonts w:cstheme="minorHAnsi"/>
        </w:rPr>
        <w:t xml:space="preserve"> (4 marks)</w:t>
      </w:r>
    </w:p>
    <w:p w:rsidR="00B45330" w:rsidRPr="000414F2" w:rsidRDefault="00B45330" w:rsidP="00B45330">
      <w:pPr>
        <w:rPr>
          <w:rFonts w:cstheme="minorHAnsi"/>
        </w:rPr>
      </w:pPr>
      <w:r w:rsidRPr="000414F2">
        <w:rPr>
          <w:rFonts w:cstheme="minorHAnsi"/>
        </w:rPr>
        <w:t xml:space="preserve">6. </w:t>
      </w:r>
      <w:r w:rsidRPr="000414F2">
        <w:rPr>
          <w:rFonts w:cstheme="minorHAnsi"/>
        </w:rPr>
        <w:t>Outline how universities play a role in contributing to the development of elite sporting success in the UK.</w:t>
      </w:r>
      <w:r w:rsidRPr="000414F2">
        <w:rPr>
          <w:rFonts w:cstheme="minorHAnsi"/>
        </w:rPr>
        <w:t xml:space="preserve"> (4 marks)</w:t>
      </w:r>
    </w:p>
    <w:p w:rsidR="00B45330" w:rsidRPr="000414F2" w:rsidRDefault="00B45330" w:rsidP="00B45330">
      <w:pPr>
        <w:rPr>
          <w:rFonts w:cstheme="minorHAnsi"/>
        </w:rPr>
      </w:pPr>
      <w:r w:rsidRPr="000414F2">
        <w:rPr>
          <w:rFonts w:cstheme="minorHAnsi"/>
        </w:rPr>
        <w:t xml:space="preserve">7. </w:t>
      </w:r>
      <w:r w:rsidRPr="000414F2">
        <w:rPr>
          <w:rFonts w:cstheme="minorHAnsi"/>
        </w:rPr>
        <w:t>Define what is meant by GPS technology and, using practical examples, describe the different types of data it provides to sports coaches.</w:t>
      </w:r>
      <w:r w:rsidRPr="000414F2">
        <w:rPr>
          <w:rFonts w:cstheme="minorHAnsi"/>
        </w:rPr>
        <w:t xml:space="preserve"> (3 marks)</w:t>
      </w:r>
    </w:p>
    <w:p w:rsidR="00B45330" w:rsidRPr="000414F2" w:rsidRDefault="00B45330" w:rsidP="00B45330">
      <w:pPr>
        <w:rPr>
          <w:rFonts w:cstheme="minorHAnsi"/>
        </w:rPr>
      </w:pPr>
      <w:r w:rsidRPr="000414F2">
        <w:rPr>
          <w:rFonts w:cstheme="minorHAnsi"/>
        </w:rPr>
        <w:t xml:space="preserve">8. </w:t>
      </w:r>
      <w:r w:rsidRPr="000414F2">
        <w:rPr>
          <w:rFonts w:cstheme="minorHAnsi"/>
        </w:rPr>
        <w:t xml:space="preserve">An elite 200 m sprinter runs 8 × 200 m sprints with 30-second recovery periods in an interval training session. Each sprint was completed in the following times: How would the majority of the athlete’s energy be supplied during each sprint? Explain why the time for the last sprint is slower than the first sprint. </w:t>
      </w:r>
      <w:r w:rsidRPr="000414F2">
        <w:rPr>
          <w:rFonts w:cstheme="minorHAnsi"/>
        </w:rPr>
        <w:t xml:space="preserve"> </w:t>
      </w: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B45330" w:rsidRPr="000414F2" w:rsidTr="00B45330">
        <w:tc>
          <w:tcPr>
            <w:tcW w:w="1501" w:type="dxa"/>
          </w:tcPr>
          <w:p w:rsidR="00B45330" w:rsidRPr="000414F2" w:rsidRDefault="00B45330" w:rsidP="00B45330">
            <w:pPr>
              <w:spacing w:line="240" w:lineRule="auto"/>
              <w:jc w:val="center"/>
              <w:rPr>
                <w:rFonts w:cstheme="minorHAnsi"/>
              </w:rPr>
            </w:pPr>
            <w:r w:rsidRPr="000414F2">
              <w:rPr>
                <w:rFonts w:cstheme="minorHAnsi"/>
              </w:rPr>
              <w:t xml:space="preserve">Sprint 1 </w:t>
            </w:r>
          </w:p>
        </w:tc>
        <w:tc>
          <w:tcPr>
            <w:tcW w:w="1501" w:type="dxa"/>
          </w:tcPr>
          <w:p w:rsidR="00B45330" w:rsidRPr="000414F2" w:rsidRDefault="00B45330" w:rsidP="00B45330">
            <w:pPr>
              <w:spacing w:line="240" w:lineRule="auto"/>
              <w:jc w:val="center"/>
              <w:rPr>
                <w:rFonts w:cstheme="minorHAnsi"/>
              </w:rPr>
            </w:pPr>
            <w:r w:rsidRPr="000414F2">
              <w:rPr>
                <w:rFonts w:cstheme="minorHAnsi"/>
              </w:rPr>
              <w:t>Sprint 2</w:t>
            </w:r>
          </w:p>
        </w:tc>
        <w:tc>
          <w:tcPr>
            <w:tcW w:w="1502" w:type="dxa"/>
          </w:tcPr>
          <w:p w:rsidR="00B45330" w:rsidRPr="000414F2" w:rsidRDefault="00B45330" w:rsidP="00B45330">
            <w:pPr>
              <w:spacing w:line="240" w:lineRule="auto"/>
              <w:jc w:val="center"/>
              <w:rPr>
                <w:rFonts w:cstheme="minorHAnsi"/>
              </w:rPr>
            </w:pPr>
            <w:r w:rsidRPr="000414F2">
              <w:rPr>
                <w:rFonts w:cstheme="minorHAnsi"/>
              </w:rPr>
              <w:t>Sprint 3</w:t>
            </w:r>
          </w:p>
        </w:tc>
        <w:tc>
          <w:tcPr>
            <w:tcW w:w="1502" w:type="dxa"/>
          </w:tcPr>
          <w:p w:rsidR="00B45330" w:rsidRPr="000414F2" w:rsidRDefault="00B45330" w:rsidP="00B45330">
            <w:pPr>
              <w:spacing w:line="240" w:lineRule="auto"/>
              <w:jc w:val="center"/>
              <w:rPr>
                <w:rFonts w:cstheme="minorHAnsi"/>
              </w:rPr>
            </w:pPr>
            <w:r w:rsidRPr="000414F2">
              <w:rPr>
                <w:rFonts w:cstheme="minorHAnsi"/>
              </w:rPr>
              <w:t>Sprint 4</w:t>
            </w:r>
          </w:p>
        </w:tc>
        <w:tc>
          <w:tcPr>
            <w:tcW w:w="1502" w:type="dxa"/>
          </w:tcPr>
          <w:p w:rsidR="00B45330" w:rsidRPr="000414F2" w:rsidRDefault="00B45330" w:rsidP="00B45330">
            <w:pPr>
              <w:spacing w:line="240" w:lineRule="auto"/>
              <w:jc w:val="center"/>
              <w:rPr>
                <w:rFonts w:cstheme="minorHAnsi"/>
              </w:rPr>
            </w:pPr>
            <w:r w:rsidRPr="000414F2">
              <w:rPr>
                <w:rFonts w:cstheme="minorHAnsi"/>
              </w:rPr>
              <w:t xml:space="preserve"> Sprint 5 </w:t>
            </w:r>
          </w:p>
        </w:tc>
        <w:tc>
          <w:tcPr>
            <w:tcW w:w="1502" w:type="dxa"/>
          </w:tcPr>
          <w:p w:rsidR="00B45330" w:rsidRPr="000414F2" w:rsidRDefault="00B45330" w:rsidP="00B45330">
            <w:pPr>
              <w:spacing w:line="240" w:lineRule="auto"/>
              <w:jc w:val="center"/>
              <w:rPr>
                <w:rFonts w:cstheme="minorHAnsi"/>
              </w:rPr>
            </w:pPr>
            <w:r w:rsidRPr="000414F2">
              <w:rPr>
                <w:rFonts w:cstheme="minorHAnsi"/>
              </w:rPr>
              <w:t>Sprint 6</w:t>
            </w:r>
          </w:p>
        </w:tc>
      </w:tr>
      <w:tr w:rsidR="00B45330" w:rsidRPr="000414F2" w:rsidTr="00B45330">
        <w:tc>
          <w:tcPr>
            <w:tcW w:w="1501" w:type="dxa"/>
          </w:tcPr>
          <w:p w:rsidR="00B45330" w:rsidRPr="000414F2" w:rsidRDefault="002C3785" w:rsidP="00B45330">
            <w:pPr>
              <w:spacing w:line="240" w:lineRule="auto"/>
              <w:jc w:val="center"/>
              <w:rPr>
                <w:rFonts w:cstheme="minorHAnsi"/>
              </w:rPr>
            </w:pPr>
            <w:r w:rsidRPr="000414F2">
              <w:rPr>
                <w:rFonts w:cstheme="minorHAnsi"/>
              </w:rPr>
              <w:t>23.1 sec</w:t>
            </w:r>
          </w:p>
        </w:tc>
        <w:tc>
          <w:tcPr>
            <w:tcW w:w="1501" w:type="dxa"/>
          </w:tcPr>
          <w:p w:rsidR="00B45330" w:rsidRPr="000414F2" w:rsidRDefault="002C3785" w:rsidP="00B45330">
            <w:pPr>
              <w:spacing w:line="240" w:lineRule="auto"/>
              <w:jc w:val="center"/>
              <w:rPr>
                <w:rFonts w:cstheme="minorHAnsi"/>
              </w:rPr>
            </w:pPr>
            <w:r w:rsidRPr="000414F2">
              <w:rPr>
                <w:rFonts w:cstheme="minorHAnsi"/>
              </w:rPr>
              <w:t>23.3 sec</w:t>
            </w:r>
          </w:p>
        </w:tc>
        <w:tc>
          <w:tcPr>
            <w:tcW w:w="1502" w:type="dxa"/>
          </w:tcPr>
          <w:p w:rsidR="00B45330" w:rsidRPr="000414F2" w:rsidRDefault="002C3785" w:rsidP="00B45330">
            <w:pPr>
              <w:spacing w:line="240" w:lineRule="auto"/>
              <w:jc w:val="center"/>
              <w:rPr>
                <w:rFonts w:cstheme="minorHAnsi"/>
              </w:rPr>
            </w:pPr>
            <w:r w:rsidRPr="000414F2">
              <w:rPr>
                <w:rFonts w:cstheme="minorHAnsi"/>
              </w:rPr>
              <w:t>23.6 sec</w:t>
            </w:r>
          </w:p>
        </w:tc>
        <w:tc>
          <w:tcPr>
            <w:tcW w:w="1502" w:type="dxa"/>
          </w:tcPr>
          <w:p w:rsidR="00B45330" w:rsidRPr="000414F2" w:rsidRDefault="002C3785" w:rsidP="00B45330">
            <w:pPr>
              <w:spacing w:line="240" w:lineRule="auto"/>
              <w:jc w:val="center"/>
              <w:rPr>
                <w:rFonts w:cstheme="minorHAnsi"/>
              </w:rPr>
            </w:pPr>
            <w:r w:rsidRPr="000414F2">
              <w:rPr>
                <w:rFonts w:cstheme="minorHAnsi"/>
              </w:rPr>
              <w:t>24 sec</w:t>
            </w:r>
          </w:p>
        </w:tc>
        <w:tc>
          <w:tcPr>
            <w:tcW w:w="1502" w:type="dxa"/>
          </w:tcPr>
          <w:p w:rsidR="00B45330" w:rsidRPr="000414F2" w:rsidRDefault="002C3785" w:rsidP="00B45330">
            <w:pPr>
              <w:spacing w:line="240" w:lineRule="auto"/>
              <w:jc w:val="center"/>
              <w:rPr>
                <w:rFonts w:cstheme="minorHAnsi"/>
              </w:rPr>
            </w:pPr>
            <w:r w:rsidRPr="000414F2">
              <w:rPr>
                <w:rFonts w:cstheme="minorHAnsi"/>
              </w:rPr>
              <w:t>24.5 sec</w:t>
            </w:r>
          </w:p>
        </w:tc>
        <w:tc>
          <w:tcPr>
            <w:tcW w:w="1502" w:type="dxa"/>
          </w:tcPr>
          <w:p w:rsidR="00B45330" w:rsidRPr="000414F2" w:rsidRDefault="002C3785" w:rsidP="00B45330">
            <w:pPr>
              <w:spacing w:line="240" w:lineRule="auto"/>
              <w:jc w:val="center"/>
              <w:rPr>
                <w:rFonts w:cstheme="minorHAnsi"/>
              </w:rPr>
            </w:pPr>
            <w:r w:rsidRPr="000414F2">
              <w:rPr>
                <w:rFonts w:cstheme="minorHAnsi"/>
              </w:rPr>
              <w:t>25.1 sec</w:t>
            </w:r>
          </w:p>
        </w:tc>
      </w:tr>
    </w:tbl>
    <w:p w:rsidR="00B45330" w:rsidRPr="000414F2" w:rsidRDefault="00B45330" w:rsidP="00B45330">
      <w:pPr>
        <w:rPr>
          <w:rFonts w:cstheme="minorHAnsi"/>
        </w:rPr>
      </w:pPr>
    </w:p>
    <w:p w:rsidR="00B45330" w:rsidRPr="000414F2" w:rsidRDefault="00B45330" w:rsidP="00B45330">
      <w:pPr>
        <w:rPr>
          <w:rFonts w:cstheme="minorHAnsi"/>
        </w:rPr>
      </w:pPr>
      <w:r w:rsidRPr="000414F2">
        <w:rPr>
          <w:rFonts w:cstheme="minorHAnsi"/>
        </w:rPr>
        <w:t>Evaluate how creatine supplementation would help the sprinter.</w:t>
      </w:r>
      <w:r w:rsidRPr="000414F2">
        <w:rPr>
          <w:rFonts w:cstheme="minorHAnsi"/>
        </w:rPr>
        <w:t xml:space="preserve"> (</w:t>
      </w:r>
      <w:r w:rsidR="002C3785" w:rsidRPr="000414F2">
        <w:rPr>
          <w:rFonts w:cstheme="minorHAnsi"/>
        </w:rPr>
        <w:t>10 marks)</w:t>
      </w:r>
    </w:p>
    <w:p w:rsidR="002C3785" w:rsidRPr="000414F2" w:rsidRDefault="000414F2" w:rsidP="002C3785">
      <w:pPr>
        <w:rPr>
          <w:rFonts w:cstheme="minorHAnsi"/>
        </w:rPr>
      </w:pPr>
      <w:r w:rsidRPr="000414F2">
        <w:rPr>
          <w:rFonts w:cstheme="minorHAnsi"/>
        </w:rPr>
        <w:t xml:space="preserve"> </w:t>
      </w:r>
      <w:r w:rsidR="002C3785" w:rsidRPr="000414F2">
        <w:rPr>
          <w:rFonts w:cstheme="minorHAnsi"/>
        </w:rPr>
        <w:t>9. Evaluate whether high-altitude training is beneficial for an endurance athlete. (8 marks)</w:t>
      </w:r>
    </w:p>
    <w:p w:rsidR="0004600D" w:rsidRPr="000414F2" w:rsidRDefault="0004600D" w:rsidP="0004600D">
      <w:pPr>
        <w:rPr>
          <w:rFonts w:cstheme="minorHAnsi"/>
        </w:rPr>
      </w:pPr>
      <w:r w:rsidRPr="000414F2">
        <w:rPr>
          <w:rFonts w:cstheme="minorHAnsi"/>
        </w:rPr>
        <w:t xml:space="preserve">10. </w:t>
      </w:r>
      <w:r w:rsidRPr="000414F2">
        <w:rPr>
          <w:rFonts w:cstheme="minorHAnsi"/>
        </w:rPr>
        <w:t>An elite, world-class 400 m sprinter will complete the race in a time below 45 seconds. Explain how the majority of energy is provided during the race.</w:t>
      </w:r>
      <w:r w:rsidRPr="000414F2">
        <w:rPr>
          <w:rFonts w:cstheme="minorHAnsi"/>
        </w:rPr>
        <w:t xml:space="preserve"> (6 marks)</w:t>
      </w:r>
    </w:p>
    <w:p w:rsidR="0004600D" w:rsidRPr="0004600D" w:rsidRDefault="000414F2" w:rsidP="0004600D">
      <w:pPr>
        <w:rPr>
          <w:rFonts w:cstheme="minorHAnsi"/>
        </w:rPr>
      </w:pPr>
      <w:r>
        <w:rPr>
          <w:rFonts w:cstheme="minorHAnsi"/>
        </w:rPr>
        <w:t xml:space="preserve"> </w:t>
      </w:r>
      <w:r w:rsidR="0004600D">
        <w:rPr>
          <w:rFonts w:cstheme="minorHAnsi"/>
        </w:rPr>
        <w:t>(End of Exam)</w:t>
      </w:r>
    </w:p>
    <w:sectPr w:rsidR="0004600D" w:rsidRPr="0004600D" w:rsidSect="001E6735">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DCF" w:rsidRDefault="00501DCF" w:rsidP="00977E85">
      <w:pPr>
        <w:spacing w:after="0" w:line="240" w:lineRule="auto"/>
      </w:pPr>
      <w:r>
        <w:separator/>
      </w:r>
    </w:p>
  </w:endnote>
  <w:endnote w:type="continuationSeparator" w:id="0">
    <w:p w:rsidR="00501DCF" w:rsidRDefault="00501DCF" w:rsidP="0097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DCF" w:rsidRDefault="00501DCF" w:rsidP="00977E85">
      <w:pPr>
        <w:spacing w:after="0" w:line="240" w:lineRule="auto"/>
      </w:pPr>
      <w:r>
        <w:separator/>
      </w:r>
    </w:p>
  </w:footnote>
  <w:footnote w:type="continuationSeparator" w:id="0">
    <w:p w:rsidR="00501DCF" w:rsidRDefault="00501DCF" w:rsidP="0097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85" w:rsidRPr="00977E85" w:rsidRDefault="00977E85" w:rsidP="00977E85">
    <w:pPr>
      <w:pStyle w:val="Header"/>
      <w:jc w:val="right"/>
      <w:rPr>
        <w:rFonts w:ascii="Arial" w:hAnsi="Arial" w:cs="Arial"/>
        <w:sz w:val="16"/>
        <w:szCs w:val="16"/>
      </w:rPr>
    </w:pPr>
    <w:r w:rsidRPr="00977E85">
      <w:rPr>
        <w:rFonts w:ascii="Arial" w:hAnsi="Arial" w:cs="Arial"/>
        <w:sz w:val="16"/>
        <w:szCs w:val="16"/>
      </w:rPr>
      <w:t>SPSS, Sport and Exercise Sciences: BU Entrance Scholarship Exam 202</w:t>
    </w:r>
    <w:r w:rsidR="00002C99">
      <w:rPr>
        <w:rFonts w:ascii="Arial" w:hAnsi="Arial" w:cs="Arial"/>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5"/>
    <w:rsid w:val="00002C99"/>
    <w:rsid w:val="00034797"/>
    <w:rsid w:val="000414F2"/>
    <w:rsid w:val="0004600D"/>
    <w:rsid w:val="000B089C"/>
    <w:rsid w:val="001E6735"/>
    <w:rsid w:val="002C3785"/>
    <w:rsid w:val="003E26C7"/>
    <w:rsid w:val="004F7F65"/>
    <w:rsid w:val="00501DCF"/>
    <w:rsid w:val="00517B2D"/>
    <w:rsid w:val="00590934"/>
    <w:rsid w:val="006C7920"/>
    <w:rsid w:val="00711AE2"/>
    <w:rsid w:val="00794E2C"/>
    <w:rsid w:val="009426AD"/>
    <w:rsid w:val="00977E85"/>
    <w:rsid w:val="00983D18"/>
    <w:rsid w:val="00B2331C"/>
    <w:rsid w:val="00B45330"/>
    <w:rsid w:val="00B70D1B"/>
    <w:rsid w:val="00C127E4"/>
    <w:rsid w:val="00D8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F5C3A1"/>
  <w15:chartTrackingRefBased/>
  <w15:docId w15:val="{878616DA-FF38-3C46-AAFA-5063E12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85"/>
    <w:pPr>
      <w:spacing w:after="200" w:line="276" w:lineRule="auto"/>
      <w:jc w:val="both"/>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85"/>
    <w:pPr>
      <w:tabs>
        <w:tab w:val="center" w:pos="4680"/>
        <w:tab w:val="right" w:pos="9360"/>
      </w:tabs>
    </w:pPr>
  </w:style>
  <w:style w:type="character" w:customStyle="1" w:styleId="HeaderChar">
    <w:name w:val="Header Char"/>
    <w:basedOn w:val="DefaultParagraphFont"/>
    <w:link w:val="Header"/>
    <w:uiPriority w:val="99"/>
    <w:rsid w:val="00977E85"/>
  </w:style>
  <w:style w:type="paragraph" w:styleId="Footer">
    <w:name w:val="footer"/>
    <w:basedOn w:val="Normal"/>
    <w:link w:val="FooterChar"/>
    <w:uiPriority w:val="99"/>
    <w:unhideWhenUsed/>
    <w:rsid w:val="00977E85"/>
    <w:pPr>
      <w:tabs>
        <w:tab w:val="center" w:pos="4680"/>
        <w:tab w:val="right" w:pos="9360"/>
      </w:tabs>
    </w:pPr>
  </w:style>
  <w:style w:type="character" w:customStyle="1" w:styleId="FooterChar">
    <w:name w:val="Footer Char"/>
    <w:basedOn w:val="DefaultParagraphFont"/>
    <w:link w:val="Footer"/>
    <w:uiPriority w:val="99"/>
    <w:rsid w:val="00977E85"/>
  </w:style>
  <w:style w:type="table" w:styleId="TableGrid">
    <w:name w:val="Table Grid"/>
    <w:basedOn w:val="TableNormal"/>
    <w:uiPriority w:val="39"/>
    <w:rsid w:val="00B45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29D6707A43040978D1B916773C405" ma:contentTypeVersion="15" ma:contentTypeDescription="Create a new document." ma:contentTypeScope="" ma:versionID="2ecfed328cbc75df3bee406f71990ec0">
  <xsd:schema xmlns:xsd="http://www.w3.org/2001/XMLSchema" xmlns:xs="http://www.w3.org/2001/XMLSchema" xmlns:p="http://schemas.microsoft.com/office/2006/metadata/properties" xmlns:ns2="6b8df943-f189-46f1-a403-d6603f83e0fb" xmlns:ns3="ccf5f45a-b491-43dc-a914-5dcb0251c512" targetNamespace="http://schemas.microsoft.com/office/2006/metadata/properties" ma:root="true" ma:fieldsID="c40e6351d949276f1366a79396a4d535" ns2:_="" ns3:_="">
    <xsd:import namespace="6b8df943-f189-46f1-a403-d6603f83e0fb"/>
    <xsd:import namespace="ccf5f45a-b491-43dc-a914-5dcb0251c5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f943-f189-46f1-a403-d6603f83e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5f45a-b491-43dc-a914-5dcb0251c5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5cab5f-9c80-4bc1-ba1c-887f094eeaec}" ma:internalName="TaxCatchAll" ma:showField="CatchAllData" ma:web="ccf5f45a-b491-43dc-a914-5dcb0251c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df943-f189-46f1-a403-d6603f83e0fb">
      <Terms xmlns="http://schemas.microsoft.com/office/infopath/2007/PartnerControls"/>
    </lcf76f155ced4ddcb4097134ff3c332f>
    <TaxCatchAll xmlns="ccf5f45a-b491-43dc-a914-5dcb0251c512" xsi:nil="true"/>
  </documentManagement>
</p:properties>
</file>

<file path=customXml/itemProps1.xml><?xml version="1.0" encoding="utf-8"?>
<ds:datastoreItem xmlns:ds="http://schemas.openxmlformats.org/officeDocument/2006/customXml" ds:itemID="{2634496C-79AA-4847-A3AF-639BD26CF59B}"/>
</file>

<file path=customXml/itemProps2.xml><?xml version="1.0" encoding="utf-8"?>
<ds:datastoreItem xmlns:ds="http://schemas.openxmlformats.org/officeDocument/2006/customXml" ds:itemID="{AA8228F1-2546-4E1A-A688-1E30C73340F3}"/>
</file>

<file path=customXml/itemProps3.xml><?xml version="1.0" encoding="utf-8"?>
<ds:datastoreItem xmlns:ds="http://schemas.openxmlformats.org/officeDocument/2006/customXml" ds:itemID="{47A05B51-25D9-462C-A42D-19C76DAB139B}"/>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Tommie Du Preez</dc:creator>
  <cp:keywords/>
  <dc:description/>
  <cp:lastModifiedBy>Tommie Du Preez</cp:lastModifiedBy>
  <cp:revision>2</cp:revision>
  <dcterms:created xsi:type="dcterms:W3CDTF">2024-01-01T17:21:00Z</dcterms:created>
  <dcterms:modified xsi:type="dcterms:W3CDTF">2024-01-01T17:21:00Z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0x0101000DE29D6707A43040978D1B916773C405</vt:lpwstr>
  </property>
</Properties>
</file>