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57D1" w14:textId="66CC2602" w:rsidR="00FC3C7C" w:rsidRPr="002D66EC" w:rsidRDefault="00110539">
      <w:pPr>
        <w:rPr>
          <w:b/>
          <w:bCs/>
          <w:sz w:val="24"/>
          <w:szCs w:val="24"/>
        </w:rPr>
      </w:pPr>
      <w:r w:rsidRPr="002D66EC">
        <w:rPr>
          <w:b/>
          <w:bCs/>
          <w:sz w:val="24"/>
          <w:szCs w:val="24"/>
        </w:rPr>
        <w:t xml:space="preserve">Assessment criteria for the ISPF internal ODA award </w:t>
      </w:r>
    </w:p>
    <w:p w14:paraId="695E1B5B" w14:textId="745FC6C3" w:rsidR="00110539" w:rsidRPr="002D66EC" w:rsidRDefault="00110539" w:rsidP="00110539">
      <w:pPr>
        <w:rPr>
          <w:rFonts w:cs="Arial"/>
          <w:i/>
          <w:sz w:val="24"/>
          <w:szCs w:val="24"/>
        </w:rPr>
      </w:pPr>
      <w:r w:rsidRPr="002D66EC">
        <w:rPr>
          <w:rFonts w:cs="Arial"/>
          <w:i/>
          <w:sz w:val="24"/>
          <w:szCs w:val="24"/>
        </w:rPr>
        <w:t xml:space="preserve">The ISPF is aimed first and foremost at addressing global sustainable development challenges to transform the lives of the maximum number of people. </w:t>
      </w:r>
      <w:r w:rsidRPr="002D66EC">
        <w:rPr>
          <w:rFonts w:cs="Arial"/>
          <w:bCs/>
          <w:i/>
          <w:sz w:val="24"/>
          <w:szCs w:val="24"/>
        </w:rPr>
        <w:t>The fund aims to foster prosperity by solving shared global research and innovation challenges. This will be done through working closely with international partners to:</w:t>
      </w:r>
    </w:p>
    <w:p w14:paraId="5A4C624D" w14:textId="77777777" w:rsidR="00110539" w:rsidRPr="002D66EC" w:rsidRDefault="00110539" w:rsidP="00110539">
      <w:pPr>
        <w:pStyle w:val="ListParagraph"/>
        <w:numPr>
          <w:ilvl w:val="0"/>
          <w:numId w:val="2"/>
        </w:numPr>
        <w:spacing w:after="0" w:line="240" w:lineRule="auto"/>
        <w:rPr>
          <w:rFonts w:cs="Arial"/>
          <w:bCs/>
          <w:i/>
          <w:sz w:val="24"/>
          <w:szCs w:val="24"/>
        </w:rPr>
      </w:pPr>
      <w:r w:rsidRPr="002D66EC">
        <w:rPr>
          <w:rFonts w:cs="Arial"/>
          <w:bCs/>
          <w:i/>
          <w:sz w:val="24"/>
          <w:szCs w:val="24"/>
        </w:rPr>
        <w:t>support research excellence and build the knowledge and technology of tomorrow</w:t>
      </w:r>
    </w:p>
    <w:p w14:paraId="3F64018F" w14:textId="77777777" w:rsidR="00110539" w:rsidRPr="002D66EC" w:rsidRDefault="00110539" w:rsidP="00110539">
      <w:pPr>
        <w:pStyle w:val="ListParagraph"/>
        <w:numPr>
          <w:ilvl w:val="0"/>
          <w:numId w:val="2"/>
        </w:numPr>
        <w:spacing w:after="0" w:line="240" w:lineRule="auto"/>
        <w:rPr>
          <w:rFonts w:cs="Arial"/>
          <w:bCs/>
          <w:i/>
          <w:sz w:val="24"/>
          <w:szCs w:val="24"/>
        </w:rPr>
      </w:pPr>
      <w:r w:rsidRPr="002D66EC">
        <w:rPr>
          <w:rFonts w:cs="Arial"/>
          <w:bCs/>
          <w:i/>
          <w:sz w:val="24"/>
          <w:szCs w:val="24"/>
        </w:rPr>
        <w:t xml:space="preserve">strengthen ties with international partners that share our values </w:t>
      </w:r>
    </w:p>
    <w:p w14:paraId="65AA13B8" w14:textId="3B0BF6A6" w:rsidR="00110539" w:rsidRPr="002D66EC" w:rsidRDefault="00110539" w:rsidP="00110539">
      <w:pPr>
        <w:pStyle w:val="ListParagraph"/>
        <w:numPr>
          <w:ilvl w:val="0"/>
          <w:numId w:val="2"/>
        </w:numPr>
        <w:spacing w:after="0" w:line="240" w:lineRule="auto"/>
        <w:rPr>
          <w:rFonts w:cs="Arial"/>
          <w:bCs/>
          <w:i/>
          <w:sz w:val="24"/>
          <w:szCs w:val="24"/>
        </w:rPr>
      </w:pPr>
      <w:r w:rsidRPr="002D66EC">
        <w:rPr>
          <w:rFonts w:cs="Arial"/>
          <w:bCs/>
          <w:i/>
          <w:sz w:val="24"/>
          <w:szCs w:val="24"/>
        </w:rPr>
        <w:t>enable researchers and innovators to cultivate connections, follow their curiosity and pioneer transformations internationally, for the good of the planet</w:t>
      </w:r>
      <w:r w:rsidRPr="002D66EC">
        <w:rPr>
          <w:sz w:val="24"/>
          <w:szCs w:val="24"/>
        </w:rPr>
        <w:t xml:space="preserve"> </w:t>
      </w:r>
    </w:p>
    <w:p w14:paraId="4C50F605" w14:textId="77777777" w:rsidR="00110539" w:rsidRPr="002D66EC" w:rsidRDefault="00110539" w:rsidP="00110539">
      <w:pPr>
        <w:pStyle w:val="ListParagraph"/>
        <w:spacing w:after="0" w:line="240" w:lineRule="auto"/>
        <w:rPr>
          <w:rFonts w:cs="Arial"/>
          <w:bCs/>
          <w:i/>
          <w:sz w:val="24"/>
          <w:szCs w:val="24"/>
        </w:rPr>
      </w:pPr>
    </w:p>
    <w:p w14:paraId="48C35AE0" w14:textId="0AD1F626" w:rsidR="00110539" w:rsidRPr="002D66EC" w:rsidRDefault="00110539" w:rsidP="00110539">
      <w:pPr>
        <w:rPr>
          <w:rFonts w:cs="Arial"/>
          <w:bCs/>
          <w:i/>
          <w:sz w:val="24"/>
          <w:szCs w:val="24"/>
        </w:rPr>
      </w:pPr>
      <w:r w:rsidRPr="002D66EC">
        <w:rPr>
          <w:rFonts w:cs="Arial"/>
          <w:bCs/>
          <w:i/>
          <w:sz w:val="24"/>
          <w:szCs w:val="24"/>
        </w:rPr>
        <w:t xml:space="preserve">Is it clear to what extent partners in the target DAC nation(s) have played a leading role in problem identification and the design, definition, and development of the proposed approach? This would demonstrate relevance </w:t>
      </w:r>
      <w:r w:rsidR="005115B4" w:rsidRPr="002D66EC">
        <w:rPr>
          <w:rFonts w:cs="Arial"/>
          <w:bCs/>
          <w:i/>
          <w:sz w:val="24"/>
          <w:szCs w:val="24"/>
        </w:rPr>
        <w:t>and</w:t>
      </w:r>
      <w:r w:rsidRPr="002D66EC">
        <w:rPr>
          <w:rFonts w:cs="Arial"/>
          <w:bCs/>
          <w:i/>
          <w:sz w:val="24"/>
          <w:szCs w:val="24"/>
        </w:rPr>
        <w:t xml:space="preserve"> local appetite and capacity to implement solutions.</w:t>
      </w:r>
    </w:p>
    <w:p w14:paraId="7EF01ECF" w14:textId="6F24ADA2" w:rsidR="00886372" w:rsidRPr="002D66EC" w:rsidRDefault="00886372" w:rsidP="00110539">
      <w:pPr>
        <w:rPr>
          <w:rFonts w:cs="Arial"/>
          <w:b/>
          <w:iCs/>
          <w:sz w:val="24"/>
          <w:szCs w:val="24"/>
        </w:rPr>
      </w:pPr>
      <w:r w:rsidRPr="002D66EC">
        <w:rPr>
          <w:rFonts w:cs="Arial"/>
          <w:b/>
          <w:iCs/>
          <w:sz w:val="24"/>
          <w:szCs w:val="24"/>
        </w:rPr>
        <w:t xml:space="preserve">Eligibility </w:t>
      </w:r>
      <w:r w:rsidR="002579A9" w:rsidRPr="002D66EC">
        <w:rPr>
          <w:rFonts w:cs="Arial"/>
          <w:b/>
          <w:iCs/>
          <w:sz w:val="24"/>
          <w:szCs w:val="24"/>
        </w:rPr>
        <w:t xml:space="preserve">considerations </w:t>
      </w:r>
      <w:r w:rsidRPr="002D66EC">
        <w:rPr>
          <w:rFonts w:cs="Arial"/>
          <w:b/>
          <w:iCs/>
          <w:sz w:val="24"/>
          <w:szCs w:val="24"/>
        </w:rPr>
        <w:t>for ISPF ODA funding 2025-26</w:t>
      </w:r>
    </w:p>
    <w:p w14:paraId="11F58382" w14:textId="05E9E0BC" w:rsidR="002579A9" w:rsidRPr="002D66EC" w:rsidRDefault="00886372" w:rsidP="004C2F49">
      <w:pPr>
        <w:pStyle w:val="ListParagraph"/>
        <w:numPr>
          <w:ilvl w:val="0"/>
          <w:numId w:val="10"/>
        </w:numPr>
        <w:rPr>
          <w:rFonts w:cs="Arial"/>
          <w:b/>
          <w:iCs/>
          <w:sz w:val="24"/>
          <w:szCs w:val="24"/>
        </w:rPr>
      </w:pPr>
      <w:r w:rsidRPr="002D66EC">
        <w:rPr>
          <w:rFonts w:cs="Arial"/>
          <w:bCs/>
          <w:iCs/>
          <w:sz w:val="24"/>
          <w:szCs w:val="24"/>
        </w:rPr>
        <w:t xml:space="preserve">Only active ODA compliant </w:t>
      </w:r>
      <w:r w:rsidR="004E727E">
        <w:rPr>
          <w:rFonts w:cs="Arial"/>
          <w:bCs/>
          <w:iCs/>
          <w:sz w:val="24"/>
          <w:szCs w:val="24"/>
        </w:rPr>
        <w:t xml:space="preserve">PhD </w:t>
      </w:r>
      <w:r w:rsidRPr="002D66EC">
        <w:rPr>
          <w:rFonts w:cs="Arial"/>
          <w:bCs/>
          <w:iCs/>
          <w:sz w:val="24"/>
          <w:szCs w:val="24"/>
        </w:rPr>
        <w:t xml:space="preserve">projects can apply for funding this time. Due to resourcing constraints and </w:t>
      </w:r>
      <w:r w:rsidR="002579A9" w:rsidRPr="002D66EC">
        <w:rPr>
          <w:rFonts w:cs="Arial"/>
          <w:bCs/>
          <w:iCs/>
          <w:sz w:val="24"/>
          <w:szCs w:val="24"/>
        </w:rPr>
        <w:t>the short timeframe to defray the funding, new collaborations cannot be supported</w:t>
      </w:r>
      <w:r w:rsidR="002579A9" w:rsidRPr="002D66EC">
        <w:rPr>
          <w:rFonts w:cs="Arial"/>
          <w:b/>
          <w:iCs/>
          <w:sz w:val="24"/>
          <w:szCs w:val="24"/>
        </w:rPr>
        <w:t>.</w:t>
      </w:r>
    </w:p>
    <w:p w14:paraId="77CB2BEB" w14:textId="77777777" w:rsidR="002579A9" w:rsidRPr="002D66EC" w:rsidRDefault="00110539" w:rsidP="002579A9">
      <w:pPr>
        <w:rPr>
          <w:rFonts w:cs="Arial"/>
          <w:iCs/>
          <w:sz w:val="24"/>
          <w:szCs w:val="24"/>
        </w:rPr>
      </w:pPr>
      <w:r w:rsidRPr="002D66EC">
        <w:rPr>
          <w:rFonts w:cs="Helvetica"/>
          <w:b/>
          <w:bCs/>
          <w:sz w:val="24"/>
          <w:szCs w:val="24"/>
        </w:rPr>
        <w:t>Is the proposed project ODA compliant?</w:t>
      </w:r>
    </w:p>
    <w:p w14:paraId="56BC9046" w14:textId="7CA577E5" w:rsidR="002579A9" w:rsidRPr="002D66EC" w:rsidRDefault="00A30E68" w:rsidP="004C2F49">
      <w:pPr>
        <w:pStyle w:val="ListParagraph"/>
        <w:numPr>
          <w:ilvl w:val="0"/>
          <w:numId w:val="10"/>
        </w:numPr>
        <w:rPr>
          <w:rFonts w:cs="Helvetica"/>
          <w:sz w:val="24"/>
          <w:szCs w:val="24"/>
        </w:rPr>
      </w:pPr>
      <w:r w:rsidRPr="002D66EC">
        <w:rPr>
          <w:rFonts w:cs="Helvetica"/>
          <w:sz w:val="24"/>
          <w:szCs w:val="24"/>
        </w:rPr>
        <w:t xml:space="preserve">Only research directly and primarily relevant to the problems of developing countries may be counted as ODA. </w:t>
      </w:r>
      <w:r w:rsidR="00E143F4">
        <w:rPr>
          <w:rFonts w:cs="Helvetica"/>
          <w:sz w:val="24"/>
          <w:szCs w:val="24"/>
        </w:rPr>
        <w:t>Proposed activities must</w:t>
      </w:r>
      <w:r w:rsidR="00E143F4" w:rsidRPr="00E143F4">
        <w:rPr>
          <w:rFonts w:cs="Helvetica"/>
          <w:sz w:val="24"/>
          <w:szCs w:val="24"/>
        </w:rPr>
        <w:t xml:space="preserve"> directly benefit a country or countries on the OECD DAC list</w:t>
      </w:r>
      <w:r w:rsidR="00B761F1">
        <w:rPr>
          <w:rFonts w:cs="Helvetica"/>
          <w:sz w:val="24"/>
          <w:szCs w:val="24"/>
        </w:rPr>
        <w:t xml:space="preserve"> in terms of </w:t>
      </w:r>
      <w:r w:rsidR="00E143F4" w:rsidRPr="00E143F4">
        <w:rPr>
          <w:rFonts w:cs="Helvetica"/>
          <w:sz w:val="24"/>
          <w:szCs w:val="24"/>
        </w:rPr>
        <w:t>promot</w:t>
      </w:r>
      <w:r w:rsidR="00B761F1">
        <w:rPr>
          <w:rFonts w:cs="Helvetica"/>
          <w:sz w:val="24"/>
          <w:szCs w:val="24"/>
        </w:rPr>
        <w:t>ing</w:t>
      </w:r>
      <w:r w:rsidR="00E143F4" w:rsidRPr="00E143F4">
        <w:rPr>
          <w:rFonts w:cs="Helvetica"/>
          <w:sz w:val="24"/>
          <w:szCs w:val="24"/>
        </w:rPr>
        <w:t xml:space="preserve"> the economic development and/or welfare of a country or countries from the OECD DAC list.</w:t>
      </w:r>
      <w:r w:rsidR="00E143F4">
        <w:rPr>
          <w:rFonts w:cs="Helvetica"/>
          <w:sz w:val="24"/>
          <w:szCs w:val="24"/>
        </w:rPr>
        <w:t xml:space="preserve"> </w:t>
      </w:r>
      <w:r w:rsidRPr="002D66EC">
        <w:rPr>
          <w:rFonts w:cs="Helvetica"/>
          <w:sz w:val="24"/>
          <w:szCs w:val="24"/>
        </w:rPr>
        <w:t>The costs may still be counted as ODA if the research is carried out in a developed country</w:t>
      </w:r>
      <w:r w:rsidR="002579A9" w:rsidRPr="002D66EC">
        <w:rPr>
          <w:rFonts w:cs="Helvetica"/>
          <w:sz w:val="24"/>
          <w:szCs w:val="24"/>
        </w:rPr>
        <w:t>.</w:t>
      </w:r>
    </w:p>
    <w:p w14:paraId="0F8E7D04" w14:textId="126AE843" w:rsidR="003C5ECF" w:rsidRPr="002D66EC" w:rsidRDefault="00433EB4" w:rsidP="00433EB4">
      <w:pPr>
        <w:rPr>
          <w:rFonts w:cs="Helvetica"/>
          <w:b/>
          <w:bCs/>
          <w:sz w:val="24"/>
          <w:szCs w:val="24"/>
        </w:rPr>
      </w:pPr>
      <w:r w:rsidRPr="002D66EC">
        <w:rPr>
          <w:rFonts w:cs="Helvetica"/>
          <w:b/>
          <w:bCs/>
          <w:sz w:val="24"/>
          <w:szCs w:val="24"/>
        </w:rPr>
        <w:t>Eligible costs</w:t>
      </w:r>
    </w:p>
    <w:p w14:paraId="00F3792F" w14:textId="67E6FCF2" w:rsidR="002579A9" w:rsidRPr="002D66EC" w:rsidRDefault="003C5ECF" w:rsidP="004C2F49">
      <w:pPr>
        <w:pStyle w:val="ListParagraph"/>
        <w:numPr>
          <w:ilvl w:val="0"/>
          <w:numId w:val="10"/>
        </w:numPr>
        <w:rPr>
          <w:rFonts w:cs="Helvetica"/>
          <w:sz w:val="24"/>
          <w:szCs w:val="24"/>
        </w:rPr>
      </w:pPr>
      <w:r w:rsidRPr="002D66EC">
        <w:rPr>
          <w:rFonts w:cs="Helvetica"/>
          <w:sz w:val="24"/>
          <w:szCs w:val="24"/>
        </w:rPr>
        <w:t>Only directly incurred costs are eligible. Existing costs on the main externally funded ODA project can be substituted.</w:t>
      </w:r>
      <w:r w:rsidR="00C96E85">
        <w:rPr>
          <w:rFonts w:cs="Helvetica"/>
          <w:sz w:val="24"/>
          <w:szCs w:val="24"/>
        </w:rPr>
        <w:t xml:space="preserve"> Items of equipment up to £5,000 are eligible.</w:t>
      </w:r>
    </w:p>
    <w:p w14:paraId="26E83E23" w14:textId="77777777" w:rsidR="00110539" w:rsidRPr="002D66EC" w:rsidRDefault="00110539" w:rsidP="00110539">
      <w:pPr>
        <w:rPr>
          <w:rFonts w:cs="Arial"/>
          <w:b/>
          <w:sz w:val="24"/>
          <w:szCs w:val="24"/>
        </w:rPr>
      </w:pPr>
      <w:r w:rsidRPr="002D66EC">
        <w:rPr>
          <w:rFonts w:cs="Arial"/>
          <w:b/>
          <w:sz w:val="24"/>
          <w:szCs w:val="24"/>
        </w:rPr>
        <w:t xml:space="preserve">Problem and Solution Focused </w:t>
      </w:r>
    </w:p>
    <w:p w14:paraId="36A47EDC" w14:textId="77777777" w:rsidR="00110539" w:rsidRPr="002D66EC" w:rsidRDefault="00110539" w:rsidP="00110539">
      <w:pPr>
        <w:numPr>
          <w:ilvl w:val="0"/>
          <w:numId w:val="1"/>
        </w:numPr>
        <w:shd w:val="clear" w:color="auto" w:fill="FFFFFF"/>
        <w:spacing w:after="75" w:line="240" w:lineRule="auto"/>
        <w:ind w:left="1020"/>
        <w:rPr>
          <w:rFonts w:cs="Arial"/>
          <w:color w:val="0B0C0C"/>
          <w:sz w:val="24"/>
          <w:szCs w:val="24"/>
        </w:rPr>
      </w:pPr>
      <w:r w:rsidRPr="002D66EC">
        <w:rPr>
          <w:rStyle w:val="Strong"/>
          <w:rFonts w:cs="Arial"/>
          <w:color w:val="0B0C0C"/>
          <w:sz w:val="24"/>
          <w:szCs w:val="24"/>
        </w:rPr>
        <w:t>Resilient Planet</w:t>
      </w:r>
      <w:r w:rsidRPr="002D66EC">
        <w:rPr>
          <w:rFonts w:cs="Arial"/>
          <w:color w:val="0B0C0C"/>
          <w:sz w:val="24"/>
          <w:szCs w:val="24"/>
        </w:rPr>
        <w:t> - Leading the green industrial revolution to protect the planet</w:t>
      </w:r>
    </w:p>
    <w:p w14:paraId="5FA395F6" w14:textId="77777777" w:rsidR="00110539" w:rsidRPr="002D66EC" w:rsidRDefault="00110539" w:rsidP="00110539">
      <w:pPr>
        <w:numPr>
          <w:ilvl w:val="0"/>
          <w:numId w:val="1"/>
        </w:numPr>
        <w:shd w:val="clear" w:color="auto" w:fill="FFFFFF"/>
        <w:spacing w:after="75" w:line="240" w:lineRule="auto"/>
        <w:ind w:left="1020"/>
        <w:rPr>
          <w:rFonts w:cs="Arial"/>
          <w:color w:val="0B0C0C"/>
          <w:sz w:val="24"/>
          <w:szCs w:val="24"/>
        </w:rPr>
      </w:pPr>
      <w:r w:rsidRPr="002D66EC">
        <w:rPr>
          <w:rStyle w:val="Strong"/>
          <w:rFonts w:cs="Arial"/>
          <w:color w:val="0B0C0C"/>
          <w:sz w:val="24"/>
          <w:szCs w:val="24"/>
        </w:rPr>
        <w:t>Transformative Technologies</w:t>
      </w:r>
      <w:r w:rsidRPr="002D66EC">
        <w:rPr>
          <w:rFonts w:cs="Arial"/>
          <w:color w:val="0B0C0C"/>
          <w:sz w:val="24"/>
          <w:szCs w:val="24"/>
        </w:rPr>
        <w:t> - Developing responsible technologies to secure our place in tomorrow’s world</w:t>
      </w:r>
    </w:p>
    <w:p w14:paraId="21BCE89E" w14:textId="77777777" w:rsidR="00110539" w:rsidRPr="002D66EC" w:rsidRDefault="00110539" w:rsidP="00110539">
      <w:pPr>
        <w:numPr>
          <w:ilvl w:val="0"/>
          <w:numId w:val="1"/>
        </w:numPr>
        <w:shd w:val="clear" w:color="auto" w:fill="FFFFFF"/>
        <w:spacing w:after="75" w:line="240" w:lineRule="auto"/>
        <w:ind w:left="1020"/>
        <w:rPr>
          <w:rFonts w:cs="Arial"/>
          <w:color w:val="0B0C0C"/>
          <w:sz w:val="24"/>
          <w:szCs w:val="24"/>
        </w:rPr>
      </w:pPr>
      <w:r w:rsidRPr="002D66EC">
        <w:rPr>
          <w:rStyle w:val="Strong"/>
          <w:rFonts w:cs="Arial"/>
          <w:color w:val="0B0C0C"/>
          <w:sz w:val="24"/>
          <w:szCs w:val="24"/>
        </w:rPr>
        <w:t>Healthy People, Animals and Plants</w:t>
      </w:r>
      <w:r w:rsidRPr="002D66EC">
        <w:rPr>
          <w:rFonts w:cs="Arial"/>
          <w:color w:val="0B0C0C"/>
          <w:sz w:val="24"/>
          <w:szCs w:val="24"/>
        </w:rPr>
        <w:t> – Researching and Innovating for secure and healthy populations</w:t>
      </w:r>
    </w:p>
    <w:p w14:paraId="6734BE9A" w14:textId="77777777" w:rsidR="00110539" w:rsidRPr="002D66EC" w:rsidRDefault="00110539" w:rsidP="00110539">
      <w:pPr>
        <w:numPr>
          <w:ilvl w:val="0"/>
          <w:numId w:val="1"/>
        </w:numPr>
        <w:shd w:val="clear" w:color="auto" w:fill="FFFFFF"/>
        <w:spacing w:after="75" w:line="240" w:lineRule="auto"/>
        <w:ind w:left="1020"/>
        <w:rPr>
          <w:rFonts w:cs="Arial"/>
          <w:color w:val="0B0C0C"/>
          <w:sz w:val="24"/>
          <w:szCs w:val="24"/>
        </w:rPr>
      </w:pPr>
      <w:r w:rsidRPr="002D66EC">
        <w:rPr>
          <w:rStyle w:val="Strong"/>
          <w:rFonts w:cs="Arial"/>
          <w:color w:val="0B0C0C"/>
          <w:sz w:val="24"/>
          <w:szCs w:val="24"/>
        </w:rPr>
        <w:t>Tomorrow’s Talent</w:t>
      </w:r>
      <w:r w:rsidRPr="002D66EC">
        <w:rPr>
          <w:rFonts w:cs="Arial"/>
          <w:color w:val="0B0C0C"/>
          <w:sz w:val="24"/>
          <w:szCs w:val="24"/>
        </w:rPr>
        <w:t> – Nurturing talent to drive inclusion, research and innovation.</w:t>
      </w:r>
    </w:p>
    <w:p w14:paraId="71ECE36B" w14:textId="7D2C6FDA" w:rsidR="00110539" w:rsidRPr="005D751E" w:rsidRDefault="00110539" w:rsidP="00345A29">
      <w:pPr>
        <w:pStyle w:val="NormalWeb"/>
        <w:shd w:val="clear" w:color="auto" w:fill="FFFFFF"/>
        <w:spacing w:before="300" w:beforeAutospacing="0" w:after="300" w:afterAutospacing="0"/>
        <w:rPr>
          <w:rFonts w:asciiTheme="minorHAnsi" w:hAnsiTheme="minorHAnsi" w:cs="Arial"/>
          <w:b/>
          <w:bCs/>
          <w:color w:val="0B0C0C"/>
        </w:rPr>
      </w:pPr>
      <w:r w:rsidRPr="005D751E">
        <w:rPr>
          <w:rFonts w:asciiTheme="minorHAnsi" w:hAnsiTheme="minorHAnsi" w:cs="Arial"/>
          <w:b/>
          <w:bCs/>
          <w:color w:val="0B0C0C"/>
        </w:rPr>
        <w:lastRenderedPageBreak/>
        <w:t>The fund will help to:</w:t>
      </w:r>
    </w:p>
    <w:p w14:paraId="27DD6B52" w14:textId="77777777" w:rsidR="00110539" w:rsidRPr="002D66EC" w:rsidRDefault="00110539" w:rsidP="00345A2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t>deliver important research and innovation that can only be fully realised by working internationally</w:t>
      </w:r>
    </w:p>
    <w:p w14:paraId="746AEE8B" w14:textId="77777777" w:rsidR="00110539" w:rsidRPr="002D66EC" w:rsidRDefault="00110539" w:rsidP="00345A2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t>tackle global challenges and develop future technologies, positioning UK researchers and innovators at the heart of global solutions</w:t>
      </w:r>
    </w:p>
    <w:p w14:paraId="454E4ED2" w14:textId="0C8523E6" w:rsidR="00110539" w:rsidRPr="002D66EC" w:rsidRDefault="00110539" w:rsidP="0011053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t xml:space="preserve">make meaningful contributions towards the Sustainable Development Goals </w:t>
      </w:r>
      <w:r w:rsidR="001C7387" w:rsidRPr="002D66EC">
        <w:rPr>
          <w:rFonts w:cs="Arial"/>
          <w:color w:val="0B0C0C"/>
          <w:sz w:val="24"/>
          <w:szCs w:val="24"/>
        </w:rPr>
        <w:t>using</w:t>
      </w:r>
      <w:r w:rsidRPr="002D66EC">
        <w:rPr>
          <w:rFonts w:cs="Arial"/>
          <w:color w:val="0B0C0C"/>
          <w:sz w:val="24"/>
          <w:szCs w:val="24"/>
        </w:rPr>
        <w:t xml:space="preserve"> equitable international research and innovation partnerships</w:t>
      </w:r>
    </w:p>
    <w:p w14:paraId="68329FBC" w14:textId="77777777" w:rsidR="00110539" w:rsidRPr="002D66EC" w:rsidRDefault="00110539" w:rsidP="0011053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t>enable groups of countries to collaborate in an agile way on issues that matter</w:t>
      </w:r>
    </w:p>
    <w:p w14:paraId="7926DA24" w14:textId="77777777" w:rsidR="00110539" w:rsidRPr="002D66EC" w:rsidRDefault="00110539" w:rsidP="0011053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t>equip developing countries with robust research and innovation ecosystems</w:t>
      </w:r>
    </w:p>
    <w:p w14:paraId="59997F2E" w14:textId="23C90D06" w:rsidR="00110539" w:rsidRPr="002D66EC" w:rsidRDefault="00110539" w:rsidP="0011053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t>strengthen the influence and connections of the UK and UK STRI community domestically and around the world</w:t>
      </w:r>
      <w:r w:rsidR="002D66EC">
        <w:rPr>
          <w:rFonts w:cs="Arial"/>
          <w:color w:val="0B0C0C"/>
          <w:sz w:val="24"/>
          <w:szCs w:val="24"/>
        </w:rPr>
        <w:t>.</w:t>
      </w:r>
    </w:p>
    <w:p w14:paraId="6F3FDCFE" w14:textId="77777777" w:rsidR="00110539" w:rsidRPr="002D66EC" w:rsidRDefault="00110539" w:rsidP="00110539">
      <w:pPr>
        <w:shd w:val="clear" w:color="auto" w:fill="FFFFFF"/>
        <w:spacing w:after="75" w:line="240" w:lineRule="auto"/>
        <w:ind w:left="1020"/>
        <w:rPr>
          <w:rFonts w:cs="Arial"/>
          <w:color w:val="0B0C0C"/>
          <w:sz w:val="24"/>
          <w:szCs w:val="24"/>
        </w:rPr>
      </w:pPr>
    </w:p>
    <w:p w14:paraId="78E4AD47" w14:textId="4BCB6744" w:rsidR="00110539" w:rsidRPr="005D751E" w:rsidRDefault="002D66EC">
      <w:pPr>
        <w:rPr>
          <w:b/>
          <w:bCs/>
          <w:sz w:val="24"/>
          <w:szCs w:val="24"/>
        </w:rPr>
      </w:pPr>
      <w:r w:rsidRPr="005D751E">
        <w:rPr>
          <w:b/>
          <w:bCs/>
          <w:sz w:val="24"/>
          <w:szCs w:val="24"/>
        </w:rPr>
        <w:t>Applications will be independently reviewed by an interdisciplinary panel of internal experts</w:t>
      </w:r>
      <w:r w:rsidR="005D751E">
        <w:rPr>
          <w:b/>
          <w:bCs/>
          <w:sz w:val="24"/>
          <w:szCs w:val="24"/>
        </w:rPr>
        <w:t>,</w:t>
      </w:r>
      <w:r w:rsidRPr="005D751E">
        <w:rPr>
          <w:b/>
          <w:bCs/>
          <w:sz w:val="24"/>
          <w:szCs w:val="24"/>
        </w:rPr>
        <w:t xml:space="preserve"> applying the following criteria:</w:t>
      </w:r>
    </w:p>
    <w:p w14:paraId="47BEC5CD" w14:textId="00C13BF7" w:rsidR="002D66EC" w:rsidRDefault="00304419" w:rsidP="002D66EC">
      <w:pPr>
        <w:pStyle w:val="ListParagraph"/>
        <w:numPr>
          <w:ilvl w:val="0"/>
          <w:numId w:val="11"/>
        </w:numPr>
        <w:rPr>
          <w:sz w:val="24"/>
          <w:szCs w:val="24"/>
        </w:rPr>
      </w:pPr>
      <w:r>
        <w:rPr>
          <w:sz w:val="24"/>
          <w:szCs w:val="24"/>
        </w:rPr>
        <w:t xml:space="preserve">Clear evidence the research will accelerate </w:t>
      </w:r>
      <w:r w:rsidR="00830E4C">
        <w:rPr>
          <w:sz w:val="24"/>
          <w:szCs w:val="24"/>
        </w:rPr>
        <w:t>the planned benefits</w:t>
      </w:r>
      <w:r w:rsidR="00C11A17">
        <w:rPr>
          <w:sz w:val="24"/>
          <w:szCs w:val="24"/>
        </w:rPr>
        <w:t xml:space="preserve"> </w:t>
      </w:r>
      <w:r w:rsidR="00D71D74">
        <w:rPr>
          <w:sz w:val="24"/>
          <w:szCs w:val="24"/>
        </w:rPr>
        <w:t>for</w:t>
      </w:r>
      <w:r w:rsidR="00C11A17">
        <w:rPr>
          <w:sz w:val="24"/>
          <w:szCs w:val="24"/>
        </w:rPr>
        <w:t xml:space="preserve"> the OECD </w:t>
      </w:r>
      <w:r w:rsidR="00D71D74">
        <w:rPr>
          <w:sz w:val="24"/>
          <w:szCs w:val="24"/>
        </w:rPr>
        <w:t>collaborators</w:t>
      </w:r>
      <w:r w:rsidR="00830E4C">
        <w:rPr>
          <w:sz w:val="24"/>
          <w:szCs w:val="24"/>
        </w:rPr>
        <w:t xml:space="preserve"> in the parent project</w:t>
      </w:r>
    </w:p>
    <w:p w14:paraId="363CFE0E" w14:textId="0D5AF1FE" w:rsidR="00BB2EE6" w:rsidRPr="00592DA6" w:rsidRDefault="00335260" w:rsidP="002D66EC">
      <w:pPr>
        <w:pStyle w:val="ListParagraph"/>
        <w:numPr>
          <w:ilvl w:val="0"/>
          <w:numId w:val="11"/>
        </w:numPr>
        <w:rPr>
          <w:sz w:val="24"/>
          <w:szCs w:val="24"/>
        </w:rPr>
      </w:pPr>
      <w:r>
        <w:rPr>
          <w:rFonts w:cs="Arial"/>
          <w:bCs/>
          <w:sz w:val="24"/>
          <w:szCs w:val="24"/>
        </w:rPr>
        <w:t>Clear evidence of how</w:t>
      </w:r>
      <w:r w:rsidR="00343DB7">
        <w:rPr>
          <w:rFonts w:cs="Arial"/>
          <w:bCs/>
          <w:sz w:val="24"/>
          <w:szCs w:val="24"/>
        </w:rPr>
        <w:t xml:space="preserve"> the additional funding </w:t>
      </w:r>
      <w:r>
        <w:rPr>
          <w:rFonts w:cs="Arial"/>
          <w:bCs/>
          <w:sz w:val="24"/>
          <w:szCs w:val="24"/>
        </w:rPr>
        <w:t xml:space="preserve">will </w:t>
      </w:r>
      <w:r w:rsidR="00343DB7">
        <w:rPr>
          <w:rFonts w:cs="Arial"/>
          <w:bCs/>
          <w:sz w:val="24"/>
          <w:szCs w:val="24"/>
        </w:rPr>
        <w:t>contribute to increasing resilience in the target nation(s), a strong evidence base for policy and / or creating economic opportunities through innovation.</w:t>
      </w:r>
    </w:p>
    <w:p w14:paraId="6A5DB2F9" w14:textId="77777777" w:rsidR="00FF5E5F" w:rsidRPr="00343DB7" w:rsidRDefault="00FF5E5F" w:rsidP="00FF5E5F">
      <w:pPr>
        <w:pStyle w:val="ListParagraph"/>
        <w:numPr>
          <w:ilvl w:val="0"/>
          <w:numId w:val="11"/>
        </w:numPr>
        <w:rPr>
          <w:sz w:val="24"/>
          <w:szCs w:val="24"/>
        </w:rPr>
      </w:pPr>
      <w:r w:rsidRPr="00BB2EE6">
        <w:rPr>
          <w:sz w:val="24"/>
          <w:szCs w:val="24"/>
        </w:rPr>
        <w:t>S</w:t>
      </w:r>
      <w:r w:rsidRPr="00BB2EE6">
        <w:rPr>
          <w:rFonts w:cs="Arial"/>
          <w:bCs/>
          <w:sz w:val="24"/>
          <w:szCs w:val="24"/>
        </w:rPr>
        <w:t>upport research excellence and innovation</w:t>
      </w:r>
      <w:r w:rsidRPr="00343DB7">
        <w:rPr>
          <w:rFonts w:cs="Arial"/>
          <w:bCs/>
          <w:sz w:val="24"/>
          <w:szCs w:val="24"/>
        </w:rPr>
        <w:t xml:space="preserve"> </w:t>
      </w:r>
    </w:p>
    <w:p w14:paraId="7AB85D98" w14:textId="397154B5" w:rsidR="00592DA6" w:rsidRPr="00BB2EE6" w:rsidRDefault="00592DA6" w:rsidP="002D66EC">
      <w:pPr>
        <w:pStyle w:val="ListParagraph"/>
        <w:numPr>
          <w:ilvl w:val="0"/>
          <w:numId w:val="11"/>
        </w:numPr>
        <w:rPr>
          <w:sz w:val="24"/>
          <w:szCs w:val="24"/>
        </w:rPr>
      </w:pPr>
      <w:r>
        <w:rPr>
          <w:rFonts w:cs="Arial"/>
          <w:bCs/>
          <w:sz w:val="24"/>
          <w:szCs w:val="24"/>
        </w:rPr>
        <w:t>Evidence of sustainability and scalability of the impacts after the funding ends</w:t>
      </w:r>
      <w:r w:rsidR="005D751E">
        <w:rPr>
          <w:rFonts w:cs="Arial"/>
          <w:bCs/>
          <w:sz w:val="24"/>
          <w:szCs w:val="24"/>
        </w:rPr>
        <w:t>.</w:t>
      </w:r>
    </w:p>
    <w:p w14:paraId="15F38C16" w14:textId="34123DF2" w:rsidR="00BB2EE6" w:rsidRDefault="00BB2EE6" w:rsidP="00AD5321">
      <w:pPr>
        <w:rPr>
          <w:sz w:val="24"/>
          <w:szCs w:val="24"/>
        </w:rPr>
      </w:pPr>
    </w:p>
    <w:tbl>
      <w:tblPr>
        <w:tblStyle w:val="TableGrid"/>
        <w:tblW w:w="0" w:type="auto"/>
        <w:tblLook w:val="04A0" w:firstRow="1" w:lastRow="0" w:firstColumn="1" w:lastColumn="0" w:noHBand="0" w:noVBand="1"/>
      </w:tblPr>
      <w:tblGrid>
        <w:gridCol w:w="966"/>
        <w:gridCol w:w="8050"/>
      </w:tblGrid>
      <w:tr w:rsidR="005B3526" w:rsidRPr="00C96E85" w14:paraId="3A25493B" w14:textId="77777777" w:rsidTr="00F40B41">
        <w:tc>
          <w:tcPr>
            <w:tcW w:w="988" w:type="dxa"/>
            <w:vAlign w:val="center"/>
          </w:tcPr>
          <w:p w14:paraId="0CD17D13" w14:textId="77777777" w:rsidR="005B3526" w:rsidRPr="00C96E85" w:rsidRDefault="005B3526" w:rsidP="00F40B41">
            <w:pPr>
              <w:rPr>
                <w:rFonts w:ascii="Arial" w:hAnsi="Arial" w:cs="Arial"/>
                <w:b/>
                <w:bCs/>
                <w:sz w:val="24"/>
                <w:szCs w:val="24"/>
              </w:rPr>
            </w:pPr>
            <w:r w:rsidRPr="00C96E85">
              <w:rPr>
                <w:rFonts w:ascii="Arial" w:hAnsi="Arial" w:cs="Arial"/>
                <w:b/>
                <w:bCs/>
                <w:sz w:val="24"/>
                <w:szCs w:val="24"/>
              </w:rPr>
              <w:t>Score</w:t>
            </w:r>
          </w:p>
        </w:tc>
        <w:tc>
          <w:tcPr>
            <w:tcW w:w="9775" w:type="dxa"/>
            <w:vAlign w:val="center"/>
          </w:tcPr>
          <w:p w14:paraId="5BB7EDA9" w14:textId="4EC6FFE1" w:rsidR="005B3526" w:rsidRPr="00C96E85" w:rsidRDefault="006F4B20" w:rsidP="00F40B41">
            <w:pPr>
              <w:rPr>
                <w:rFonts w:ascii="Arial" w:hAnsi="Arial" w:cs="Arial"/>
                <w:b/>
                <w:bCs/>
                <w:sz w:val="24"/>
                <w:szCs w:val="24"/>
              </w:rPr>
            </w:pPr>
            <w:r w:rsidRPr="00C96E85">
              <w:rPr>
                <w:rFonts w:ascii="Arial" w:hAnsi="Arial" w:cs="Arial"/>
                <w:b/>
                <w:bCs/>
                <w:sz w:val="24"/>
                <w:szCs w:val="24"/>
              </w:rPr>
              <w:t>ODA Compliance</w:t>
            </w:r>
            <w:r w:rsidR="005B3526" w:rsidRPr="00C96E85">
              <w:rPr>
                <w:rFonts w:ascii="Arial" w:hAnsi="Arial" w:cs="Arial"/>
                <w:b/>
                <w:bCs/>
                <w:sz w:val="24"/>
                <w:szCs w:val="24"/>
              </w:rPr>
              <w:t xml:space="preserve"> (primary criterion)</w:t>
            </w:r>
          </w:p>
        </w:tc>
      </w:tr>
      <w:tr w:rsidR="005B3526" w:rsidRPr="00C96E85" w14:paraId="4F2702E2" w14:textId="77777777" w:rsidTr="00F40B41">
        <w:tc>
          <w:tcPr>
            <w:tcW w:w="988" w:type="dxa"/>
            <w:vAlign w:val="center"/>
          </w:tcPr>
          <w:p w14:paraId="4377384C" w14:textId="77777777" w:rsidR="005B3526" w:rsidRPr="00C96E85" w:rsidRDefault="005B3526" w:rsidP="00F40B41">
            <w:pPr>
              <w:rPr>
                <w:rFonts w:ascii="Arial" w:hAnsi="Arial" w:cs="Arial"/>
                <w:sz w:val="24"/>
                <w:szCs w:val="24"/>
              </w:rPr>
            </w:pPr>
            <w:r w:rsidRPr="00C96E85">
              <w:rPr>
                <w:rFonts w:ascii="Arial" w:hAnsi="Arial" w:cs="Arial"/>
                <w:sz w:val="24"/>
                <w:szCs w:val="24"/>
              </w:rPr>
              <w:t>6</w:t>
            </w:r>
          </w:p>
        </w:tc>
        <w:tc>
          <w:tcPr>
            <w:tcW w:w="9775" w:type="dxa"/>
            <w:vAlign w:val="center"/>
          </w:tcPr>
          <w:p w14:paraId="4FB7899C" w14:textId="50AB412C" w:rsidR="005B3526" w:rsidRPr="00C96E85" w:rsidRDefault="005B3526" w:rsidP="00F40B41">
            <w:pPr>
              <w:rPr>
                <w:rFonts w:ascii="Arial" w:hAnsi="Arial" w:cs="Arial"/>
                <w:sz w:val="24"/>
                <w:szCs w:val="24"/>
              </w:rPr>
            </w:pPr>
            <w:r w:rsidRPr="00C96E85">
              <w:rPr>
                <w:rFonts w:ascii="Arial" w:hAnsi="Arial" w:cs="Arial"/>
                <w:b/>
                <w:bCs/>
                <w:sz w:val="24"/>
                <w:szCs w:val="24"/>
              </w:rPr>
              <w:t>Outstanding:</w:t>
            </w:r>
            <w:r w:rsidRPr="00C96E85">
              <w:rPr>
                <w:rFonts w:ascii="Arial" w:hAnsi="Arial" w:cs="Arial"/>
                <w:sz w:val="24"/>
                <w:szCs w:val="24"/>
              </w:rPr>
              <w:t xml:space="preserve"> The proposed work meets outstanding standards in terms of </w:t>
            </w:r>
            <w:r w:rsidR="00F77F90" w:rsidRPr="00C96E85">
              <w:rPr>
                <w:rFonts w:ascii="Arial" w:hAnsi="Arial" w:cs="Arial"/>
                <w:sz w:val="24"/>
                <w:szCs w:val="24"/>
              </w:rPr>
              <w:t xml:space="preserve">addressing </w:t>
            </w:r>
            <w:r w:rsidR="00221830" w:rsidRPr="00C96E85">
              <w:rPr>
                <w:rFonts w:ascii="Arial" w:hAnsi="Arial" w:cs="Arial"/>
                <w:sz w:val="24"/>
                <w:szCs w:val="24"/>
              </w:rPr>
              <w:t xml:space="preserve">global sustainable development challenges to transform the lives of the maximum number of people. </w:t>
            </w:r>
            <w:r w:rsidR="00E66A56" w:rsidRPr="00C96E85">
              <w:rPr>
                <w:rFonts w:ascii="Arial" w:hAnsi="Arial" w:cs="Arial"/>
                <w:sz w:val="24"/>
                <w:szCs w:val="24"/>
              </w:rPr>
              <w:t xml:space="preserve">The proposed work has </w:t>
            </w:r>
            <w:r w:rsidR="006F4B20" w:rsidRPr="00C96E85">
              <w:rPr>
                <w:rFonts w:ascii="Arial" w:hAnsi="Arial" w:cs="Arial"/>
                <w:sz w:val="24"/>
                <w:szCs w:val="24"/>
              </w:rPr>
              <w:t>outstanding pathways</w:t>
            </w:r>
            <w:r w:rsidR="00E66A56" w:rsidRPr="00C96E85">
              <w:rPr>
                <w:rFonts w:ascii="Arial" w:hAnsi="Arial" w:cs="Arial"/>
                <w:sz w:val="24"/>
                <w:szCs w:val="24"/>
              </w:rPr>
              <w:t xml:space="preserve"> to impact</w:t>
            </w:r>
            <w:r w:rsidR="00167856" w:rsidRPr="00C96E85">
              <w:rPr>
                <w:rFonts w:ascii="Arial" w:hAnsi="Arial" w:cs="Arial"/>
                <w:sz w:val="24"/>
                <w:szCs w:val="24"/>
              </w:rPr>
              <w:t xml:space="preserve"> plan</w:t>
            </w:r>
            <w:r w:rsidR="006F4B20" w:rsidRPr="00C96E85">
              <w:rPr>
                <w:rFonts w:ascii="Arial" w:hAnsi="Arial" w:cs="Arial"/>
                <w:sz w:val="24"/>
                <w:szCs w:val="24"/>
              </w:rPr>
              <w:t>ned</w:t>
            </w:r>
            <w:r w:rsidR="00167856" w:rsidRPr="00C96E85">
              <w:rPr>
                <w:rFonts w:ascii="Arial" w:hAnsi="Arial" w:cs="Arial"/>
                <w:sz w:val="24"/>
                <w:szCs w:val="24"/>
              </w:rPr>
              <w:t xml:space="preserve"> for sustaining and accelerating the impacts </w:t>
            </w:r>
            <w:r w:rsidR="00E66A56" w:rsidRPr="00C96E85">
              <w:rPr>
                <w:rFonts w:ascii="Arial" w:hAnsi="Arial" w:cs="Arial"/>
                <w:sz w:val="24"/>
                <w:szCs w:val="24"/>
              </w:rPr>
              <w:t xml:space="preserve">beyond the remit of the funding. </w:t>
            </w:r>
          </w:p>
        </w:tc>
      </w:tr>
      <w:tr w:rsidR="005B3526" w:rsidRPr="00C96E85" w14:paraId="2AF1AA49" w14:textId="77777777" w:rsidTr="00F40B41">
        <w:tc>
          <w:tcPr>
            <w:tcW w:w="988" w:type="dxa"/>
            <w:vAlign w:val="center"/>
          </w:tcPr>
          <w:p w14:paraId="26A67072" w14:textId="77777777" w:rsidR="005B3526" w:rsidRPr="00C96E85" w:rsidRDefault="005B3526" w:rsidP="00F40B41">
            <w:pPr>
              <w:rPr>
                <w:rFonts w:ascii="Arial" w:hAnsi="Arial" w:cs="Arial"/>
                <w:sz w:val="24"/>
                <w:szCs w:val="24"/>
              </w:rPr>
            </w:pPr>
            <w:r w:rsidRPr="00C96E85">
              <w:rPr>
                <w:rFonts w:ascii="Arial" w:hAnsi="Arial" w:cs="Arial"/>
                <w:sz w:val="24"/>
                <w:szCs w:val="24"/>
              </w:rPr>
              <w:t>5</w:t>
            </w:r>
          </w:p>
        </w:tc>
        <w:tc>
          <w:tcPr>
            <w:tcW w:w="9775" w:type="dxa"/>
            <w:vAlign w:val="center"/>
          </w:tcPr>
          <w:p w14:paraId="5A347ECF" w14:textId="544D99ED" w:rsidR="005B3526" w:rsidRPr="00C96E85" w:rsidRDefault="005B3526" w:rsidP="00F40B41">
            <w:pPr>
              <w:rPr>
                <w:rFonts w:ascii="Arial" w:hAnsi="Arial" w:cs="Arial"/>
                <w:sz w:val="24"/>
                <w:szCs w:val="24"/>
              </w:rPr>
            </w:pPr>
            <w:r w:rsidRPr="00C96E85">
              <w:rPr>
                <w:rFonts w:ascii="Arial" w:hAnsi="Arial" w:cs="Arial"/>
                <w:b/>
                <w:bCs/>
                <w:sz w:val="24"/>
                <w:szCs w:val="24"/>
              </w:rPr>
              <w:t xml:space="preserve">Excellent: </w:t>
            </w:r>
            <w:r w:rsidR="006F4B20" w:rsidRPr="00C96E85">
              <w:rPr>
                <w:rFonts w:ascii="Arial" w:hAnsi="Arial" w:cs="Arial"/>
                <w:sz w:val="24"/>
                <w:szCs w:val="24"/>
              </w:rPr>
              <w:t xml:space="preserve">The proposed work meets excellent standards in terms of </w:t>
            </w:r>
            <w:r w:rsidR="00F77F90" w:rsidRPr="00C96E85">
              <w:rPr>
                <w:rFonts w:ascii="Arial" w:hAnsi="Arial" w:cs="Arial"/>
                <w:sz w:val="24"/>
                <w:szCs w:val="24"/>
              </w:rPr>
              <w:t xml:space="preserve">addressing </w:t>
            </w:r>
            <w:r w:rsidR="006F4B20" w:rsidRPr="00C96E85">
              <w:rPr>
                <w:rFonts w:ascii="Arial" w:hAnsi="Arial" w:cs="Arial"/>
                <w:sz w:val="24"/>
                <w:szCs w:val="24"/>
              </w:rPr>
              <w:t>global sustainable development challenges to transform the lives of the maximum number of people. The proposed work has excellent pathways to impact planned for sustaining and accelerating the impacts beyond the remit of the funding</w:t>
            </w:r>
            <w:r w:rsidRPr="00C96E85">
              <w:rPr>
                <w:rFonts w:ascii="Arial" w:hAnsi="Arial" w:cs="Arial"/>
                <w:sz w:val="24"/>
                <w:szCs w:val="24"/>
              </w:rPr>
              <w:t>.</w:t>
            </w:r>
          </w:p>
        </w:tc>
      </w:tr>
      <w:tr w:rsidR="005B3526" w:rsidRPr="00C96E85" w14:paraId="5BF132FD" w14:textId="77777777" w:rsidTr="00F40B41">
        <w:tc>
          <w:tcPr>
            <w:tcW w:w="988" w:type="dxa"/>
            <w:vAlign w:val="center"/>
          </w:tcPr>
          <w:p w14:paraId="141E7941" w14:textId="77777777" w:rsidR="005B3526" w:rsidRPr="00C96E85" w:rsidRDefault="005B3526" w:rsidP="00F40B41">
            <w:pPr>
              <w:rPr>
                <w:rFonts w:ascii="Arial" w:hAnsi="Arial" w:cs="Arial"/>
                <w:sz w:val="24"/>
                <w:szCs w:val="24"/>
              </w:rPr>
            </w:pPr>
            <w:r w:rsidRPr="00C96E85">
              <w:rPr>
                <w:rFonts w:ascii="Arial" w:hAnsi="Arial" w:cs="Arial"/>
                <w:sz w:val="24"/>
                <w:szCs w:val="24"/>
              </w:rPr>
              <w:t>4</w:t>
            </w:r>
          </w:p>
        </w:tc>
        <w:tc>
          <w:tcPr>
            <w:tcW w:w="9775" w:type="dxa"/>
            <w:vAlign w:val="center"/>
          </w:tcPr>
          <w:p w14:paraId="701E7812" w14:textId="447CE3D0" w:rsidR="005B3526" w:rsidRPr="00C96E85" w:rsidRDefault="005B3526" w:rsidP="00F40B41">
            <w:pPr>
              <w:rPr>
                <w:rFonts w:ascii="Arial" w:hAnsi="Arial" w:cs="Arial"/>
                <w:sz w:val="24"/>
                <w:szCs w:val="24"/>
              </w:rPr>
            </w:pPr>
            <w:r w:rsidRPr="00C96E85">
              <w:rPr>
                <w:rFonts w:ascii="Arial" w:hAnsi="Arial" w:cs="Arial"/>
                <w:b/>
                <w:bCs/>
                <w:sz w:val="24"/>
                <w:szCs w:val="24"/>
              </w:rPr>
              <w:t xml:space="preserve">Very Good: </w:t>
            </w:r>
            <w:r w:rsidR="006F4B20" w:rsidRPr="00C96E85">
              <w:rPr>
                <w:rFonts w:ascii="Arial" w:hAnsi="Arial" w:cs="Arial"/>
                <w:sz w:val="24"/>
                <w:szCs w:val="24"/>
              </w:rPr>
              <w:t>The proposed work meets high standards</w:t>
            </w:r>
            <w:r w:rsidR="00F77F90" w:rsidRPr="00C96E85">
              <w:rPr>
                <w:rFonts w:ascii="Arial" w:hAnsi="Arial" w:cs="Arial"/>
                <w:sz w:val="24"/>
                <w:szCs w:val="24"/>
              </w:rPr>
              <w:t xml:space="preserve"> </w:t>
            </w:r>
            <w:r w:rsidR="006F4B20" w:rsidRPr="00C96E85">
              <w:rPr>
                <w:rFonts w:ascii="Arial" w:hAnsi="Arial" w:cs="Arial"/>
                <w:sz w:val="24"/>
                <w:szCs w:val="24"/>
              </w:rPr>
              <w:t>in terms of</w:t>
            </w:r>
            <w:r w:rsidR="00F77F90" w:rsidRPr="00C96E85">
              <w:rPr>
                <w:rFonts w:ascii="Arial" w:hAnsi="Arial" w:cs="Arial"/>
                <w:sz w:val="24"/>
                <w:szCs w:val="24"/>
              </w:rPr>
              <w:t xml:space="preserve"> addressing</w:t>
            </w:r>
            <w:r w:rsidR="006F4B20" w:rsidRPr="00C96E85">
              <w:rPr>
                <w:rFonts w:ascii="Arial" w:hAnsi="Arial" w:cs="Arial"/>
                <w:sz w:val="24"/>
                <w:szCs w:val="24"/>
              </w:rPr>
              <w:t xml:space="preserve"> global sustainable development challenges to transform the lives of the maximum number of people. The proposed work has high standards pathways to impact planned for sustaining and accelerating the impacts beyond the remit of the funding.</w:t>
            </w:r>
          </w:p>
        </w:tc>
      </w:tr>
      <w:tr w:rsidR="005B3526" w:rsidRPr="00C96E85" w14:paraId="6DEFA4D0" w14:textId="77777777" w:rsidTr="00F40B41">
        <w:tc>
          <w:tcPr>
            <w:tcW w:w="988" w:type="dxa"/>
            <w:vAlign w:val="center"/>
          </w:tcPr>
          <w:p w14:paraId="4F3DF5D7" w14:textId="77777777" w:rsidR="005B3526" w:rsidRPr="00C96E85" w:rsidRDefault="005B3526" w:rsidP="00F40B41">
            <w:pPr>
              <w:rPr>
                <w:rFonts w:ascii="Arial" w:hAnsi="Arial" w:cs="Arial"/>
                <w:sz w:val="24"/>
                <w:szCs w:val="24"/>
              </w:rPr>
            </w:pPr>
            <w:r w:rsidRPr="00C96E85">
              <w:rPr>
                <w:rFonts w:ascii="Arial" w:hAnsi="Arial" w:cs="Arial"/>
                <w:sz w:val="24"/>
                <w:szCs w:val="24"/>
              </w:rPr>
              <w:t>3</w:t>
            </w:r>
          </w:p>
        </w:tc>
        <w:tc>
          <w:tcPr>
            <w:tcW w:w="9775" w:type="dxa"/>
            <w:vAlign w:val="center"/>
          </w:tcPr>
          <w:p w14:paraId="170D2275" w14:textId="62F6A1E3" w:rsidR="005B3526" w:rsidRPr="00C96E85" w:rsidRDefault="005B3526" w:rsidP="00F40B41">
            <w:pPr>
              <w:rPr>
                <w:rFonts w:ascii="Arial" w:hAnsi="Arial" w:cs="Arial"/>
                <w:sz w:val="24"/>
                <w:szCs w:val="24"/>
              </w:rPr>
            </w:pPr>
            <w:r w:rsidRPr="00C96E85">
              <w:rPr>
                <w:rFonts w:ascii="Arial" w:hAnsi="Arial" w:cs="Arial"/>
                <w:b/>
                <w:bCs/>
                <w:sz w:val="24"/>
                <w:szCs w:val="24"/>
              </w:rPr>
              <w:t>Good</w:t>
            </w:r>
            <w:r w:rsidRPr="00C96E85">
              <w:rPr>
                <w:rFonts w:ascii="Arial" w:hAnsi="Arial" w:cs="Arial"/>
                <w:sz w:val="24"/>
                <w:szCs w:val="24"/>
              </w:rPr>
              <w:t xml:space="preserve">: The proposed work is of merit, meets satisfactory </w:t>
            </w:r>
            <w:r w:rsidR="00AB179F" w:rsidRPr="00C96E85">
              <w:rPr>
                <w:rFonts w:ascii="Arial" w:hAnsi="Arial" w:cs="Arial"/>
                <w:sz w:val="24"/>
                <w:szCs w:val="24"/>
              </w:rPr>
              <w:t xml:space="preserve">standards in terms of </w:t>
            </w:r>
            <w:r w:rsidR="00F77F90" w:rsidRPr="00C96E85">
              <w:rPr>
                <w:rFonts w:ascii="Arial" w:hAnsi="Arial" w:cs="Arial"/>
                <w:sz w:val="24"/>
                <w:szCs w:val="24"/>
              </w:rPr>
              <w:t xml:space="preserve">addressing </w:t>
            </w:r>
            <w:r w:rsidR="00AB179F" w:rsidRPr="00C96E85">
              <w:rPr>
                <w:rFonts w:ascii="Arial" w:hAnsi="Arial" w:cs="Arial"/>
                <w:sz w:val="24"/>
                <w:szCs w:val="24"/>
              </w:rPr>
              <w:t>global sustainable development challenges to transform the lives of the maximum number of people. The proposed work has satisfactory pathways to impact planned for sustaining and accelerating the impacts beyond the remit of the funding.</w:t>
            </w:r>
          </w:p>
        </w:tc>
      </w:tr>
      <w:tr w:rsidR="005B3526" w:rsidRPr="00C96E85" w14:paraId="17EE49A7" w14:textId="77777777" w:rsidTr="00F40B41">
        <w:tc>
          <w:tcPr>
            <w:tcW w:w="988" w:type="dxa"/>
            <w:vAlign w:val="center"/>
          </w:tcPr>
          <w:p w14:paraId="1D92B640" w14:textId="77777777" w:rsidR="005B3526" w:rsidRPr="00C96E85" w:rsidRDefault="005B3526" w:rsidP="00F40B41">
            <w:pPr>
              <w:rPr>
                <w:rFonts w:ascii="Arial" w:hAnsi="Arial" w:cs="Arial"/>
                <w:sz w:val="24"/>
                <w:szCs w:val="24"/>
              </w:rPr>
            </w:pPr>
            <w:r w:rsidRPr="00C96E85">
              <w:rPr>
                <w:rFonts w:ascii="Arial" w:hAnsi="Arial" w:cs="Arial"/>
                <w:sz w:val="24"/>
                <w:szCs w:val="24"/>
              </w:rPr>
              <w:lastRenderedPageBreak/>
              <w:t>2</w:t>
            </w:r>
          </w:p>
        </w:tc>
        <w:tc>
          <w:tcPr>
            <w:tcW w:w="9775" w:type="dxa"/>
            <w:vAlign w:val="center"/>
          </w:tcPr>
          <w:p w14:paraId="2066844D" w14:textId="75EE9204" w:rsidR="005B3526" w:rsidRPr="00C96E85" w:rsidRDefault="005B3526" w:rsidP="00F40B41">
            <w:pPr>
              <w:rPr>
                <w:rFonts w:ascii="Arial" w:hAnsi="Arial" w:cs="Arial"/>
                <w:sz w:val="24"/>
                <w:szCs w:val="24"/>
              </w:rPr>
            </w:pPr>
            <w:r w:rsidRPr="00C96E85">
              <w:rPr>
                <w:rFonts w:ascii="Arial" w:hAnsi="Arial" w:cs="Arial"/>
                <w:b/>
                <w:bCs/>
                <w:sz w:val="24"/>
                <w:szCs w:val="24"/>
              </w:rPr>
              <w:t>Not Competitive/ Modest</w:t>
            </w:r>
            <w:r w:rsidRPr="00C96E85">
              <w:rPr>
                <w:rFonts w:ascii="Arial" w:hAnsi="Arial" w:cs="Arial"/>
                <w:sz w:val="24"/>
                <w:szCs w:val="24"/>
              </w:rPr>
              <w:t xml:space="preserve">: The proposed work is potentially of some merit but </w:t>
            </w:r>
            <w:proofErr w:type="gramStart"/>
            <w:r w:rsidRPr="00C96E85">
              <w:rPr>
                <w:rFonts w:ascii="Arial" w:hAnsi="Arial" w:cs="Arial"/>
                <w:sz w:val="24"/>
                <w:szCs w:val="24"/>
              </w:rPr>
              <w:t>overall</w:t>
            </w:r>
            <w:proofErr w:type="gramEnd"/>
            <w:r w:rsidRPr="00C96E85">
              <w:rPr>
                <w:rFonts w:ascii="Arial" w:hAnsi="Arial" w:cs="Arial"/>
                <w:sz w:val="24"/>
                <w:szCs w:val="24"/>
              </w:rPr>
              <w:t xml:space="preserve"> </w:t>
            </w:r>
            <w:r w:rsidR="00AB179F" w:rsidRPr="00C96E85">
              <w:rPr>
                <w:rFonts w:ascii="Arial" w:hAnsi="Arial" w:cs="Arial"/>
                <w:sz w:val="24"/>
                <w:szCs w:val="24"/>
              </w:rPr>
              <w:t xml:space="preserve">it is unclear </w:t>
            </w:r>
            <w:r w:rsidR="000023D7" w:rsidRPr="00C96E85">
              <w:rPr>
                <w:rFonts w:ascii="Arial" w:hAnsi="Arial" w:cs="Arial"/>
                <w:sz w:val="24"/>
                <w:szCs w:val="24"/>
              </w:rPr>
              <w:t xml:space="preserve">how it will impact global sustainable development challenges to transform the lives of the maximum number of people. </w:t>
            </w:r>
          </w:p>
        </w:tc>
      </w:tr>
      <w:tr w:rsidR="005B3526" w:rsidRPr="00C96E85" w14:paraId="33883C57" w14:textId="77777777" w:rsidTr="00F40B41">
        <w:tc>
          <w:tcPr>
            <w:tcW w:w="988" w:type="dxa"/>
            <w:vAlign w:val="center"/>
          </w:tcPr>
          <w:p w14:paraId="2B8C50AE" w14:textId="77777777" w:rsidR="005B3526" w:rsidRPr="00C96E85" w:rsidRDefault="005B3526" w:rsidP="00F40B41">
            <w:pPr>
              <w:rPr>
                <w:rFonts w:ascii="Arial" w:hAnsi="Arial" w:cs="Arial"/>
                <w:sz w:val="24"/>
                <w:szCs w:val="24"/>
              </w:rPr>
            </w:pPr>
          </w:p>
        </w:tc>
        <w:tc>
          <w:tcPr>
            <w:tcW w:w="9775" w:type="dxa"/>
            <w:vAlign w:val="center"/>
          </w:tcPr>
          <w:p w14:paraId="40FFE1DA" w14:textId="6FFEDC59" w:rsidR="005B3526" w:rsidRPr="00C96E85" w:rsidRDefault="005B3526" w:rsidP="00F40B41">
            <w:pPr>
              <w:rPr>
                <w:rFonts w:ascii="Arial" w:hAnsi="Arial" w:cs="Arial"/>
                <w:sz w:val="24"/>
                <w:szCs w:val="24"/>
              </w:rPr>
            </w:pPr>
            <w:proofErr w:type="spellStart"/>
            <w:r w:rsidRPr="00C96E85">
              <w:rPr>
                <w:rFonts w:ascii="Arial" w:hAnsi="Arial" w:cs="Arial"/>
                <w:b/>
                <w:bCs/>
                <w:sz w:val="24"/>
                <w:szCs w:val="24"/>
              </w:rPr>
              <w:t>Unfundable</w:t>
            </w:r>
            <w:proofErr w:type="spellEnd"/>
            <w:r w:rsidRPr="00C96E85">
              <w:rPr>
                <w:rFonts w:ascii="Arial" w:hAnsi="Arial" w:cs="Arial"/>
                <w:b/>
                <w:bCs/>
                <w:sz w:val="24"/>
                <w:szCs w:val="24"/>
              </w:rPr>
              <w:t xml:space="preserve">/ Poor: </w:t>
            </w:r>
            <w:r w:rsidRPr="00C96E85">
              <w:rPr>
                <w:rFonts w:ascii="Arial" w:hAnsi="Arial" w:cs="Arial"/>
                <w:sz w:val="24"/>
                <w:szCs w:val="24"/>
              </w:rPr>
              <w:t xml:space="preserve">The proposed work is unsatisfactory in terms of </w:t>
            </w:r>
            <w:r w:rsidR="000023D7" w:rsidRPr="00C96E85">
              <w:rPr>
                <w:rFonts w:ascii="Arial" w:hAnsi="Arial" w:cs="Arial"/>
                <w:sz w:val="24"/>
                <w:szCs w:val="24"/>
              </w:rPr>
              <w:t xml:space="preserve">how it will </w:t>
            </w:r>
            <w:r w:rsidR="00F77F90" w:rsidRPr="00C96E85">
              <w:rPr>
                <w:rFonts w:ascii="Arial" w:hAnsi="Arial" w:cs="Arial"/>
                <w:sz w:val="24"/>
                <w:szCs w:val="24"/>
              </w:rPr>
              <w:t>address</w:t>
            </w:r>
            <w:r w:rsidR="000023D7" w:rsidRPr="00C96E85">
              <w:rPr>
                <w:rFonts w:ascii="Arial" w:hAnsi="Arial" w:cs="Arial"/>
                <w:sz w:val="24"/>
                <w:szCs w:val="24"/>
              </w:rPr>
              <w:t xml:space="preserve"> global sustainable development challenges to transform the lives of the maximum number of people.</w:t>
            </w:r>
          </w:p>
        </w:tc>
      </w:tr>
      <w:tr w:rsidR="005B3526" w:rsidRPr="00C96E85" w14:paraId="2A30BE5E" w14:textId="77777777" w:rsidTr="00F40B41">
        <w:tc>
          <w:tcPr>
            <w:tcW w:w="988" w:type="dxa"/>
            <w:vAlign w:val="center"/>
          </w:tcPr>
          <w:p w14:paraId="0C7FAEC6" w14:textId="77777777" w:rsidR="005B3526" w:rsidRPr="00C96E85" w:rsidRDefault="005B3526" w:rsidP="00F40B41">
            <w:pPr>
              <w:rPr>
                <w:rFonts w:ascii="Arial" w:hAnsi="Arial" w:cs="Arial"/>
                <w:sz w:val="24"/>
                <w:szCs w:val="24"/>
              </w:rPr>
            </w:pPr>
            <w:r w:rsidRPr="00C96E85">
              <w:rPr>
                <w:rFonts w:ascii="Arial" w:hAnsi="Arial" w:cs="Arial"/>
                <w:sz w:val="24"/>
                <w:szCs w:val="24"/>
              </w:rPr>
              <w:t>0</w:t>
            </w:r>
          </w:p>
        </w:tc>
        <w:tc>
          <w:tcPr>
            <w:tcW w:w="9775" w:type="dxa"/>
            <w:vAlign w:val="center"/>
          </w:tcPr>
          <w:p w14:paraId="19609B41" w14:textId="34AF7DB4" w:rsidR="005B3526" w:rsidRPr="00C96E85" w:rsidRDefault="005B3526" w:rsidP="00F40B41">
            <w:pPr>
              <w:rPr>
                <w:rFonts w:ascii="Arial" w:hAnsi="Arial" w:cs="Arial"/>
                <w:sz w:val="24"/>
                <w:szCs w:val="24"/>
              </w:rPr>
            </w:pPr>
            <w:r w:rsidRPr="00C96E85">
              <w:rPr>
                <w:rFonts w:ascii="Arial" w:hAnsi="Arial" w:cs="Arial"/>
                <w:b/>
                <w:bCs/>
                <w:sz w:val="24"/>
                <w:szCs w:val="24"/>
              </w:rPr>
              <w:t>Non-Scoring</w:t>
            </w:r>
            <w:r w:rsidRPr="00C96E85">
              <w:rPr>
                <w:rFonts w:ascii="Arial" w:hAnsi="Arial" w:cs="Arial"/>
                <w:sz w:val="24"/>
                <w:szCs w:val="24"/>
              </w:rPr>
              <w:t>: For special cases e.g. flawed in approach, subject to serious technical difficulties, sufficiently unclearly written that it cannot be properly assessed.</w:t>
            </w:r>
          </w:p>
        </w:tc>
      </w:tr>
    </w:tbl>
    <w:p w14:paraId="0CF0CC12" w14:textId="77777777" w:rsidR="005B3526" w:rsidRPr="00AD5321" w:rsidRDefault="005B3526" w:rsidP="00AD5321">
      <w:pPr>
        <w:rPr>
          <w:sz w:val="24"/>
          <w:szCs w:val="24"/>
        </w:rPr>
      </w:pPr>
    </w:p>
    <w:sectPr w:rsidR="005B3526" w:rsidRPr="00AD5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DFD"/>
    <w:multiLevelType w:val="hybridMultilevel"/>
    <w:tmpl w:val="E4B69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B1510"/>
    <w:multiLevelType w:val="hybridMultilevel"/>
    <w:tmpl w:val="7E8C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958C1"/>
    <w:multiLevelType w:val="hybridMultilevel"/>
    <w:tmpl w:val="40847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712F9D"/>
    <w:multiLevelType w:val="hybridMultilevel"/>
    <w:tmpl w:val="8B4C5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CF59EB"/>
    <w:multiLevelType w:val="multilevel"/>
    <w:tmpl w:val="CCA0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862F75"/>
    <w:multiLevelType w:val="hybridMultilevel"/>
    <w:tmpl w:val="B68A5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C2AC8"/>
    <w:multiLevelType w:val="hybridMultilevel"/>
    <w:tmpl w:val="9B660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215616"/>
    <w:multiLevelType w:val="multilevel"/>
    <w:tmpl w:val="C128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89672A"/>
    <w:multiLevelType w:val="hybridMultilevel"/>
    <w:tmpl w:val="7594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21389E"/>
    <w:multiLevelType w:val="hybridMultilevel"/>
    <w:tmpl w:val="A2D65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97699D"/>
    <w:multiLevelType w:val="hybridMultilevel"/>
    <w:tmpl w:val="F14A4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661736">
    <w:abstractNumId w:val="7"/>
  </w:num>
  <w:num w:numId="2" w16cid:durableId="594702960">
    <w:abstractNumId w:val="1"/>
  </w:num>
  <w:num w:numId="3" w16cid:durableId="1222443869">
    <w:abstractNumId w:val="4"/>
  </w:num>
  <w:num w:numId="4" w16cid:durableId="944072224">
    <w:abstractNumId w:val="6"/>
  </w:num>
  <w:num w:numId="5" w16cid:durableId="1872449313">
    <w:abstractNumId w:val="9"/>
  </w:num>
  <w:num w:numId="6" w16cid:durableId="1126048694">
    <w:abstractNumId w:val="2"/>
  </w:num>
  <w:num w:numId="7" w16cid:durableId="1703020433">
    <w:abstractNumId w:val="0"/>
  </w:num>
  <w:num w:numId="8" w16cid:durableId="1274241338">
    <w:abstractNumId w:val="3"/>
  </w:num>
  <w:num w:numId="9" w16cid:durableId="1875266240">
    <w:abstractNumId w:val="10"/>
  </w:num>
  <w:num w:numId="10" w16cid:durableId="172498501">
    <w:abstractNumId w:val="8"/>
  </w:num>
  <w:num w:numId="11" w16cid:durableId="1974601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39"/>
    <w:rsid w:val="000023D7"/>
    <w:rsid w:val="000E0C8A"/>
    <w:rsid w:val="000F6FD1"/>
    <w:rsid w:val="00110539"/>
    <w:rsid w:val="00167856"/>
    <w:rsid w:val="001C7387"/>
    <w:rsid w:val="00204108"/>
    <w:rsid w:val="00221830"/>
    <w:rsid w:val="002228B1"/>
    <w:rsid w:val="002579A9"/>
    <w:rsid w:val="002D66EC"/>
    <w:rsid w:val="002F3ED7"/>
    <w:rsid w:val="00304419"/>
    <w:rsid w:val="00335260"/>
    <w:rsid w:val="00343DB7"/>
    <w:rsid w:val="00345A29"/>
    <w:rsid w:val="00353361"/>
    <w:rsid w:val="003C5ECF"/>
    <w:rsid w:val="00430BC8"/>
    <w:rsid w:val="00433EB4"/>
    <w:rsid w:val="004C2F49"/>
    <w:rsid w:val="004E727E"/>
    <w:rsid w:val="005115B4"/>
    <w:rsid w:val="00585DA9"/>
    <w:rsid w:val="00592DA6"/>
    <w:rsid w:val="005B3526"/>
    <w:rsid w:val="005D751E"/>
    <w:rsid w:val="0062536C"/>
    <w:rsid w:val="006F4B20"/>
    <w:rsid w:val="00830E4C"/>
    <w:rsid w:val="00886372"/>
    <w:rsid w:val="008D4127"/>
    <w:rsid w:val="00A255B2"/>
    <w:rsid w:val="00A30E68"/>
    <w:rsid w:val="00AB179F"/>
    <w:rsid w:val="00AB2370"/>
    <w:rsid w:val="00AD5321"/>
    <w:rsid w:val="00B34DBE"/>
    <w:rsid w:val="00B761F1"/>
    <w:rsid w:val="00BB2EE6"/>
    <w:rsid w:val="00C11A17"/>
    <w:rsid w:val="00C96E85"/>
    <w:rsid w:val="00D71D74"/>
    <w:rsid w:val="00DE17C9"/>
    <w:rsid w:val="00E143F4"/>
    <w:rsid w:val="00E66A56"/>
    <w:rsid w:val="00F4640D"/>
    <w:rsid w:val="00F77F90"/>
    <w:rsid w:val="00F80241"/>
    <w:rsid w:val="00FA1949"/>
    <w:rsid w:val="00FC3C7C"/>
    <w:rsid w:val="00FF5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2499"/>
  <w15:chartTrackingRefBased/>
  <w15:docId w15:val="{855CD24F-5D3D-4626-94A5-103A30EE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539"/>
    <w:rPr>
      <w:rFonts w:eastAsiaTheme="majorEastAsia" w:cstheme="majorBidi"/>
      <w:color w:val="272727" w:themeColor="text1" w:themeTint="D8"/>
    </w:rPr>
  </w:style>
  <w:style w:type="paragraph" w:styleId="Title">
    <w:name w:val="Title"/>
    <w:basedOn w:val="Normal"/>
    <w:next w:val="Normal"/>
    <w:link w:val="TitleChar"/>
    <w:uiPriority w:val="10"/>
    <w:qFormat/>
    <w:rsid w:val="00110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539"/>
    <w:pPr>
      <w:spacing w:before="160"/>
      <w:jc w:val="center"/>
    </w:pPr>
    <w:rPr>
      <w:i/>
      <w:iCs/>
      <w:color w:val="404040" w:themeColor="text1" w:themeTint="BF"/>
    </w:rPr>
  </w:style>
  <w:style w:type="character" w:customStyle="1" w:styleId="QuoteChar">
    <w:name w:val="Quote Char"/>
    <w:basedOn w:val="DefaultParagraphFont"/>
    <w:link w:val="Quote"/>
    <w:uiPriority w:val="29"/>
    <w:rsid w:val="00110539"/>
    <w:rPr>
      <w:i/>
      <w:iCs/>
      <w:color w:val="404040" w:themeColor="text1" w:themeTint="BF"/>
    </w:rPr>
  </w:style>
  <w:style w:type="paragraph" w:styleId="ListParagraph">
    <w:name w:val="List Paragraph"/>
    <w:basedOn w:val="Normal"/>
    <w:uiPriority w:val="34"/>
    <w:qFormat/>
    <w:rsid w:val="00110539"/>
    <w:pPr>
      <w:ind w:left="720"/>
      <w:contextualSpacing/>
    </w:pPr>
  </w:style>
  <w:style w:type="character" w:styleId="IntenseEmphasis">
    <w:name w:val="Intense Emphasis"/>
    <w:basedOn w:val="DefaultParagraphFont"/>
    <w:uiPriority w:val="21"/>
    <w:qFormat/>
    <w:rsid w:val="00110539"/>
    <w:rPr>
      <w:i/>
      <w:iCs/>
      <w:color w:val="0F4761" w:themeColor="accent1" w:themeShade="BF"/>
    </w:rPr>
  </w:style>
  <w:style w:type="paragraph" w:styleId="IntenseQuote">
    <w:name w:val="Intense Quote"/>
    <w:basedOn w:val="Normal"/>
    <w:next w:val="Normal"/>
    <w:link w:val="IntenseQuoteChar"/>
    <w:uiPriority w:val="30"/>
    <w:qFormat/>
    <w:rsid w:val="00110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539"/>
    <w:rPr>
      <w:i/>
      <w:iCs/>
      <w:color w:val="0F4761" w:themeColor="accent1" w:themeShade="BF"/>
    </w:rPr>
  </w:style>
  <w:style w:type="character" w:styleId="IntenseReference">
    <w:name w:val="Intense Reference"/>
    <w:basedOn w:val="DefaultParagraphFont"/>
    <w:uiPriority w:val="32"/>
    <w:qFormat/>
    <w:rsid w:val="00110539"/>
    <w:rPr>
      <w:b/>
      <w:bCs/>
      <w:smallCaps/>
      <w:color w:val="0F4761" w:themeColor="accent1" w:themeShade="BF"/>
      <w:spacing w:val="5"/>
    </w:rPr>
  </w:style>
  <w:style w:type="character" w:styleId="Strong">
    <w:name w:val="Strong"/>
    <w:basedOn w:val="DefaultParagraphFont"/>
    <w:uiPriority w:val="22"/>
    <w:qFormat/>
    <w:rsid w:val="00110539"/>
    <w:rPr>
      <w:b/>
      <w:bCs/>
    </w:rPr>
  </w:style>
  <w:style w:type="paragraph" w:styleId="NormalWeb">
    <w:name w:val="Normal (Web)"/>
    <w:basedOn w:val="Normal"/>
    <w:uiPriority w:val="99"/>
    <w:semiHidden/>
    <w:unhideWhenUsed/>
    <w:rsid w:val="0011053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rsid w:val="005B352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Pagella (Staff)</dc:creator>
  <cp:keywords/>
  <dc:description/>
  <cp:lastModifiedBy>Saskia Pagella (Staff)</cp:lastModifiedBy>
  <cp:revision>4</cp:revision>
  <dcterms:created xsi:type="dcterms:W3CDTF">2025-10-13T16:19:00Z</dcterms:created>
  <dcterms:modified xsi:type="dcterms:W3CDTF">2025-10-16T06:07:00Z</dcterms:modified>
</cp:coreProperties>
</file>