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CE28A" w14:textId="1DA7BD2B" w:rsidR="00C426B5" w:rsidRPr="00A615D4" w:rsidRDefault="004E6D1A" w:rsidP="00480D0B">
      <w:pPr>
        <w:tabs>
          <w:tab w:val="center" w:pos="5503"/>
        </w:tabs>
        <w:spacing w:before="181" w:line="259" w:lineRule="auto"/>
        <w:ind w:right="850"/>
      </w:pPr>
      <w:bookmarkStart w:id="0" w:name="_Hlk167289089"/>
      <w:r w:rsidRPr="004B1BC6">
        <w:rPr>
          <w:b/>
          <w:bCs/>
        </w:rPr>
        <w:t xml:space="preserve">Appendix A: </w:t>
      </w:r>
      <w:r w:rsidR="67BA4AA1" w:rsidRPr="004B1BC6">
        <w:rPr>
          <w:b/>
          <w:bCs/>
        </w:rPr>
        <w:t>Bangor University's Initial Action Plan</w:t>
      </w:r>
      <w:r w:rsidR="005004B6" w:rsidRPr="004B1BC6">
        <w:rPr>
          <w:b/>
          <w:bCs/>
        </w:rPr>
        <w:t>, Septemb</w:t>
      </w:r>
      <w:r w:rsidR="008D1582" w:rsidRPr="004B1BC6">
        <w:rPr>
          <w:b/>
          <w:bCs/>
        </w:rPr>
        <w:t>er 2026</w:t>
      </w:r>
      <w:r w:rsidR="00D26A37" w:rsidRPr="004B1BC6">
        <w:rPr>
          <w:b/>
          <w:bCs/>
        </w:rPr>
        <w:tab/>
      </w:r>
    </w:p>
    <w:p w14:paraId="529CE28C" w14:textId="77777777" w:rsidR="00C426B5" w:rsidRPr="00A615D4" w:rsidRDefault="00C426B5" w:rsidP="141E489E">
      <w:pPr>
        <w:pStyle w:val="BodyText"/>
        <w:spacing w:before="1"/>
        <w:rPr>
          <w:color w:val="808080" w:themeColor="background1" w:themeShade="80"/>
          <w:sz w:val="13"/>
          <w:szCs w:val="13"/>
        </w:rPr>
      </w:pPr>
    </w:p>
    <w:bookmarkEnd w:id="0"/>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40"/>
        <w:gridCol w:w="3210"/>
        <w:gridCol w:w="4335"/>
        <w:gridCol w:w="1185"/>
        <w:gridCol w:w="1620"/>
        <w:gridCol w:w="1785"/>
        <w:gridCol w:w="1755"/>
      </w:tblGrid>
      <w:tr w:rsidR="2812DC37" w:rsidRPr="005004B6" w14:paraId="1A827EF4" w14:textId="77777777" w:rsidTr="005004B6">
        <w:trPr>
          <w:cantSplit/>
          <w:trHeight w:val="285"/>
          <w:tblHeader/>
        </w:trPr>
        <w:tc>
          <w:tcPr>
            <w:tcW w:w="540" w:type="dxa"/>
            <w:vAlign w:val="center"/>
          </w:tcPr>
          <w:p w14:paraId="0742E6F2" w14:textId="77777777" w:rsidR="004B4BD7" w:rsidRPr="005004B6" w:rsidRDefault="004B4BD7">
            <w:pPr>
              <w:rPr>
                <w:sz w:val="20"/>
                <w:szCs w:val="20"/>
              </w:rPr>
            </w:pPr>
          </w:p>
        </w:tc>
        <w:tc>
          <w:tcPr>
            <w:tcW w:w="3210" w:type="dxa"/>
            <w:vAlign w:val="center"/>
          </w:tcPr>
          <w:p w14:paraId="6658E192" w14:textId="77777777" w:rsidR="004B4BD7" w:rsidRPr="005004B6" w:rsidRDefault="004B4BD7">
            <w:pPr>
              <w:rPr>
                <w:sz w:val="20"/>
                <w:szCs w:val="20"/>
              </w:rPr>
            </w:pPr>
          </w:p>
        </w:tc>
        <w:tc>
          <w:tcPr>
            <w:tcW w:w="4335" w:type="dxa"/>
            <w:vAlign w:val="center"/>
          </w:tcPr>
          <w:p w14:paraId="44BF6CF9" w14:textId="77777777" w:rsidR="004B4BD7" w:rsidRPr="005004B6" w:rsidRDefault="004B4BD7">
            <w:pPr>
              <w:rPr>
                <w:sz w:val="20"/>
                <w:szCs w:val="20"/>
              </w:rPr>
            </w:pPr>
          </w:p>
        </w:tc>
        <w:tc>
          <w:tcPr>
            <w:tcW w:w="1185" w:type="dxa"/>
            <w:tcMar>
              <w:left w:w="105" w:type="dxa"/>
              <w:right w:w="105" w:type="dxa"/>
            </w:tcMar>
            <w:vAlign w:val="center"/>
          </w:tcPr>
          <w:p w14:paraId="3A88D5B4" w14:textId="32BD5633"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b/>
                <w:bCs/>
                <w:color w:val="000000" w:themeColor="text1"/>
                <w:sz w:val="20"/>
                <w:szCs w:val="20"/>
              </w:rPr>
              <w:t>Visibility</w:t>
            </w:r>
          </w:p>
        </w:tc>
        <w:tc>
          <w:tcPr>
            <w:tcW w:w="1620" w:type="dxa"/>
            <w:tcMar>
              <w:left w:w="105" w:type="dxa"/>
              <w:right w:w="105" w:type="dxa"/>
            </w:tcMar>
            <w:vAlign w:val="center"/>
          </w:tcPr>
          <w:p w14:paraId="0151D49A" w14:textId="1E535112"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b/>
                <w:bCs/>
                <w:color w:val="000000" w:themeColor="text1"/>
                <w:sz w:val="20"/>
                <w:szCs w:val="20"/>
              </w:rPr>
              <w:t>Recognition</w:t>
            </w:r>
          </w:p>
        </w:tc>
        <w:tc>
          <w:tcPr>
            <w:tcW w:w="1785" w:type="dxa"/>
            <w:tcMar>
              <w:left w:w="105" w:type="dxa"/>
              <w:right w:w="105" w:type="dxa"/>
            </w:tcMar>
            <w:vAlign w:val="center"/>
          </w:tcPr>
          <w:p w14:paraId="600A4EF6" w14:textId="2FFB7BD5"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b/>
                <w:bCs/>
                <w:color w:val="000000" w:themeColor="text1"/>
                <w:sz w:val="20"/>
                <w:szCs w:val="20"/>
              </w:rPr>
              <w:t>Career Development</w:t>
            </w:r>
          </w:p>
        </w:tc>
        <w:tc>
          <w:tcPr>
            <w:tcW w:w="1755" w:type="dxa"/>
            <w:tcMar>
              <w:left w:w="105" w:type="dxa"/>
              <w:right w:w="105" w:type="dxa"/>
            </w:tcMar>
            <w:vAlign w:val="center"/>
          </w:tcPr>
          <w:p w14:paraId="7970AA81" w14:textId="607568D4"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b/>
                <w:bCs/>
                <w:color w:val="000000" w:themeColor="text1"/>
                <w:sz w:val="20"/>
                <w:szCs w:val="20"/>
              </w:rPr>
              <w:t>Sustainability</w:t>
            </w:r>
          </w:p>
        </w:tc>
      </w:tr>
      <w:tr w:rsidR="2812DC37" w:rsidRPr="005004B6" w14:paraId="76C3F7DF" w14:textId="77777777" w:rsidTr="005004B6">
        <w:trPr>
          <w:cantSplit/>
          <w:trHeight w:val="285"/>
        </w:trPr>
        <w:tc>
          <w:tcPr>
            <w:tcW w:w="540" w:type="dxa"/>
            <w:tcMar>
              <w:left w:w="105" w:type="dxa"/>
              <w:right w:w="105" w:type="dxa"/>
            </w:tcMar>
            <w:vAlign w:val="center"/>
          </w:tcPr>
          <w:p w14:paraId="5BAD59F9" w14:textId="48CEB046"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1</w:t>
            </w:r>
          </w:p>
        </w:tc>
        <w:tc>
          <w:tcPr>
            <w:tcW w:w="3210" w:type="dxa"/>
            <w:tcMar>
              <w:left w:w="105" w:type="dxa"/>
              <w:right w:w="105" w:type="dxa"/>
            </w:tcMar>
            <w:vAlign w:val="center"/>
          </w:tcPr>
          <w:p w14:paraId="04AF247A" w14:textId="62BEC607"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 xml:space="preserve">Develop a dedicated Bangor University Technician Commitment webpage </w:t>
            </w:r>
          </w:p>
        </w:tc>
        <w:tc>
          <w:tcPr>
            <w:tcW w:w="4335" w:type="dxa"/>
            <w:tcMar>
              <w:left w:w="105" w:type="dxa"/>
              <w:right w:w="105" w:type="dxa"/>
            </w:tcMar>
            <w:vAlign w:val="center"/>
          </w:tcPr>
          <w:p w14:paraId="17987691" w14:textId="6DBA043A" w:rsidR="2812DC37" w:rsidRPr="005004B6" w:rsidRDefault="2812DC37" w:rsidP="2812DC37">
            <w:pPr>
              <w:ind w:left="69"/>
              <w:rPr>
                <w:rFonts w:ascii="Aptos" w:eastAsia="Aptos" w:hAnsi="Aptos" w:cs="Aptos"/>
                <w:color w:val="000000" w:themeColor="text1"/>
                <w:sz w:val="20"/>
                <w:szCs w:val="20"/>
              </w:rPr>
            </w:pPr>
            <w:r w:rsidRPr="005004B6">
              <w:rPr>
                <w:rFonts w:ascii="Aptos" w:eastAsia="Aptos" w:hAnsi="Aptos" w:cs="Aptos"/>
                <w:color w:val="000000" w:themeColor="text1"/>
                <w:sz w:val="20"/>
                <w:szCs w:val="20"/>
              </w:rPr>
              <w:t>Webpage will host:</w:t>
            </w:r>
          </w:p>
          <w:p w14:paraId="4478B0C3" w14:textId="13BC352A" w:rsidR="2812DC37" w:rsidRPr="005004B6" w:rsidRDefault="2812DC37" w:rsidP="2812DC37">
            <w:pPr>
              <w:pStyle w:val="ListParagraph"/>
              <w:numPr>
                <w:ilvl w:val="0"/>
                <w:numId w:val="6"/>
              </w:num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 xml:space="preserve">BU TC action plan </w:t>
            </w:r>
          </w:p>
          <w:p w14:paraId="08B02EFD" w14:textId="35EAAC13" w:rsidR="2812DC37" w:rsidRPr="005004B6" w:rsidRDefault="2812DC37" w:rsidP="2812DC37">
            <w:pPr>
              <w:pStyle w:val="ListParagraph"/>
              <w:numPr>
                <w:ilvl w:val="0"/>
                <w:numId w:val="6"/>
              </w:num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Technician profiles across the University</w:t>
            </w:r>
          </w:p>
          <w:p w14:paraId="79E7BB4A" w14:textId="62A22A01" w:rsidR="2812DC37" w:rsidRPr="005004B6" w:rsidRDefault="2812DC37" w:rsidP="2812DC37">
            <w:pPr>
              <w:pStyle w:val="ListParagraph"/>
              <w:numPr>
                <w:ilvl w:val="0"/>
                <w:numId w:val="6"/>
              </w:num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Information on gaining professional registration</w:t>
            </w:r>
          </w:p>
          <w:p w14:paraId="1F77641B" w14:textId="02C30959" w:rsidR="2812DC37" w:rsidRPr="005004B6" w:rsidRDefault="2812DC37" w:rsidP="2812DC37">
            <w:pPr>
              <w:pStyle w:val="ListParagraph"/>
              <w:numPr>
                <w:ilvl w:val="0"/>
                <w:numId w:val="6"/>
              </w:num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Opportunities for external nominations for technician awards</w:t>
            </w:r>
          </w:p>
          <w:p w14:paraId="090883ED" w14:textId="1B7BF76A" w:rsidR="2812DC37" w:rsidRPr="005004B6" w:rsidRDefault="2812DC37" w:rsidP="2812DC37">
            <w:pPr>
              <w:pStyle w:val="ListParagraph"/>
              <w:numPr>
                <w:ilvl w:val="0"/>
                <w:numId w:val="6"/>
              </w:num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Information on training opportunities</w:t>
            </w:r>
          </w:p>
          <w:p w14:paraId="37EB4265" w14:textId="7039F8D6" w:rsidR="2812DC37" w:rsidRPr="005004B6" w:rsidRDefault="2812DC37" w:rsidP="2812DC37">
            <w:pPr>
              <w:ind w:left="789"/>
              <w:rPr>
                <w:rFonts w:ascii="Aptos" w:eastAsia="Aptos" w:hAnsi="Aptos" w:cs="Aptos"/>
                <w:color w:val="000000" w:themeColor="text1"/>
                <w:sz w:val="20"/>
                <w:szCs w:val="20"/>
              </w:rPr>
            </w:pPr>
          </w:p>
        </w:tc>
        <w:tc>
          <w:tcPr>
            <w:tcW w:w="1185" w:type="dxa"/>
            <w:tcMar>
              <w:left w:w="105" w:type="dxa"/>
              <w:right w:w="105" w:type="dxa"/>
            </w:tcMar>
            <w:vAlign w:val="center"/>
          </w:tcPr>
          <w:p w14:paraId="55AF3BE1" w14:textId="5F25F53E"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620" w:type="dxa"/>
            <w:tcMar>
              <w:left w:w="105" w:type="dxa"/>
              <w:right w:w="105" w:type="dxa"/>
            </w:tcMar>
            <w:vAlign w:val="center"/>
          </w:tcPr>
          <w:p w14:paraId="0372FD05" w14:textId="05981171"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85" w:type="dxa"/>
            <w:tcMar>
              <w:left w:w="105" w:type="dxa"/>
              <w:right w:w="105" w:type="dxa"/>
            </w:tcMar>
            <w:vAlign w:val="center"/>
          </w:tcPr>
          <w:p w14:paraId="755D3285" w14:textId="19D1C04C"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55" w:type="dxa"/>
            <w:tcMar>
              <w:left w:w="105" w:type="dxa"/>
              <w:right w:w="105" w:type="dxa"/>
            </w:tcMar>
            <w:vAlign w:val="center"/>
          </w:tcPr>
          <w:p w14:paraId="553D8B59" w14:textId="0CFC9CDE"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r>
      <w:tr w:rsidR="2812DC37" w:rsidRPr="005004B6" w14:paraId="52E6F722" w14:textId="77777777" w:rsidTr="005004B6">
        <w:trPr>
          <w:cantSplit/>
          <w:trHeight w:val="3806"/>
        </w:trPr>
        <w:tc>
          <w:tcPr>
            <w:tcW w:w="540" w:type="dxa"/>
            <w:tcMar>
              <w:left w:w="105" w:type="dxa"/>
              <w:right w:w="105" w:type="dxa"/>
            </w:tcMar>
            <w:vAlign w:val="center"/>
          </w:tcPr>
          <w:p w14:paraId="566E5C4E" w14:textId="4C4CB9D1"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2</w:t>
            </w:r>
          </w:p>
        </w:tc>
        <w:tc>
          <w:tcPr>
            <w:tcW w:w="3210" w:type="dxa"/>
            <w:tcMar>
              <w:left w:w="105" w:type="dxa"/>
              <w:right w:w="105" w:type="dxa"/>
            </w:tcMar>
            <w:vAlign w:val="center"/>
          </w:tcPr>
          <w:p w14:paraId="37D43383" w14:textId="47A99C4E" w:rsidR="2812DC37" w:rsidRPr="005004B6" w:rsidRDefault="2812DC37" w:rsidP="2812DC37">
            <w:pPr>
              <w:jc w:val="both"/>
              <w:rPr>
                <w:rFonts w:ascii="Aptos" w:eastAsia="Aptos" w:hAnsi="Aptos" w:cs="Aptos"/>
                <w:color w:val="000000" w:themeColor="text1"/>
                <w:sz w:val="20"/>
                <w:szCs w:val="20"/>
              </w:rPr>
            </w:pPr>
            <w:r w:rsidRPr="005004B6">
              <w:rPr>
                <w:rFonts w:ascii="Aptos" w:eastAsia="Aptos" w:hAnsi="Aptos" w:cs="Aptos"/>
                <w:color w:val="000000" w:themeColor="text1"/>
                <w:sz w:val="20"/>
                <w:szCs w:val="20"/>
              </w:rPr>
              <w:t>Define the scope/audience of the Technician Commitment at Bangor University</w:t>
            </w:r>
          </w:p>
        </w:tc>
        <w:tc>
          <w:tcPr>
            <w:tcW w:w="4335" w:type="dxa"/>
            <w:tcMar>
              <w:left w:w="105" w:type="dxa"/>
              <w:right w:w="105" w:type="dxa"/>
            </w:tcMar>
            <w:vAlign w:val="center"/>
          </w:tcPr>
          <w:p w14:paraId="76065179" w14:textId="5C628871" w:rsidR="2812DC37" w:rsidRPr="005004B6" w:rsidRDefault="2812DC37" w:rsidP="2812DC37">
            <w:pPr>
              <w:ind w:left="69"/>
              <w:rPr>
                <w:rFonts w:ascii="Aptos" w:eastAsia="Aptos" w:hAnsi="Aptos" w:cs="Aptos"/>
                <w:color w:val="000000" w:themeColor="text1"/>
                <w:sz w:val="20"/>
                <w:szCs w:val="20"/>
              </w:rPr>
            </w:pPr>
          </w:p>
          <w:p w14:paraId="701B2646" w14:textId="1C37A97A" w:rsidR="2812DC37" w:rsidRPr="005004B6" w:rsidRDefault="2812DC37" w:rsidP="2812DC37">
            <w:pPr>
              <w:ind w:left="69"/>
              <w:rPr>
                <w:rFonts w:ascii="Aptos" w:eastAsia="Aptos" w:hAnsi="Aptos" w:cs="Aptos"/>
                <w:color w:val="000000" w:themeColor="text1"/>
                <w:sz w:val="20"/>
                <w:szCs w:val="20"/>
              </w:rPr>
            </w:pPr>
            <w:r w:rsidRPr="005004B6">
              <w:rPr>
                <w:rFonts w:ascii="Aptos" w:eastAsia="Aptos" w:hAnsi="Aptos" w:cs="Aptos"/>
                <w:color w:val="000000" w:themeColor="text1"/>
                <w:sz w:val="20"/>
                <w:szCs w:val="20"/>
              </w:rPr>
              <w:t xml:space="preserve">Work with HR, the technician community and others within the institution and outside of the institution to develop an inclusive definition of what a technician role is and what kind of roles technicians do. </w:t>
            </w:r>
          </w:p>
          <w:p w14:paraId="1ACB8F3D" w14:textId="43B576A0" w:rsidR="2812DC37" w:rsidRPr="005004B6" w:rsidRDefault="2812DC37" w:rsidP="2812DC37">
            <w:pPr>
              <w:ind w:left="69"/>
              <w:rPr>
                <w:rFonts w:ascii="Aptos" w:eastAsia="Aptos" w:hAnsi="Aptos" w:cs="Aptos"/>
                <w:color w:val="000000" w:themeColor="text1"/>
                <w:sz w:val="20"/>
                <w:szCs w:val="20"/>
              </w:rPr>
            </w:pPr>
            <w:r w:rsidRPr="005004B6">
              <w:rPr>
                <w:rFonts w:ascii="Aptos" w:eastAsia="Aptos" w:hAnsi="Aptos" w:cs="Aptos"/>
                <w:color w:val="000000" w:themeColor="text1"/>
                <w:sz w:val="20"/>
                <w:szCs w:val="20"/>
              </w:rPr>
              <w:t>This is likely to include a broader range of job roles than those “formally” in the Technician category, e.g. staff on research-only contracts or professional support staff who undertake technical roles.</w:t>
            </w:r>
          </w:p>
          <w:p w14:paraId="344711D7" w14:textId="18A23D18" w:rsidR="2812DC37" w:rsidRPr="005004B6" w:rsidRDefault="2812DC37" w:rsidP="2812DC37">
            <w:pPr>
              <w:ind w:left="69"/>
              <w:rPr>
                <w:rFonts w:ascii="Aptos" w:eastAsia="Aptos" w:hAnsi="Aptos" w:cs="Aptos"/>
                <w:color w:val="000000" w:themeColor="text1"/>
                <w:sz w:val="20"/>
                <w:szCs w:val="20"/>
              </w:rPr>
            </w:pPr>
          </w:p>
        </w:tc>
        <w:tc>
          <w:tcPr>
            <w:tcW w:w="1185" w:type="dxa"/>
            <w:tcMar>
              <w:left w:w="105" w:type="dxa"/>
              <w:right w:w="105" w:type="dxa"/>
            </w:tcMar>
            <w:vAlign w:val="center"/>
          </w:tcPr>
          <w:p w14:paraId="12D023DF" w14:textId="6C2C7654" w:rsidR="2812DC37" w:rsidRPr="005004B6" w:rsidRDefault="008D1582" w:rsidP="2812DC37">
            <w:pPr>
              <w:jc w:val="center"/>
              <w:rPr>
                <w:rFonts w:ascii="Aptos" w:eastAsia="Aptos" w:hAnsi="Aptos" w:cs="Aptos"/>
                <w:color w:val="000000" w:themeColor="text1"/>
                <w:sz w:val="20"/>
                <w:szCs w:val="20"/>
              </w:rPr>
            </w:pPr>
            <w:r>
              <w:rPr>
                <w:rFonts w:ascii="Aptos" w:eastAsia="Aptos" w:hAnsi="Aptos" w:cs="Aptos"/>
                <w:color w:val="000000" w:themeColor="text1"/>
                <w:sz w:val="20"/>
                <w:szCs w:val="20"/>
              </w:rPr>
              <w:t>X</w:t>
            </w:r>
          </w:p>
        </w:tc>
        <w:tc>
          <w:tcPr>
            <w:tcW w:w="1620" w:type="dxa"/>
            <w:tcMar>
              <w:left w:w="105" w:type="dxa"/>
              <w:right w:w="105" w:type="dxa"/>
            </w:tcMar>
            <w:vAlign w:val="center"/>
          </w:tcPr>
          <w:p w14:paraId="76B955EF" w14:textId="6C6A1545" w:rsidR="2812DC37" w:rsidRPr="005004B6" w:rsidRDefault="2812DC37" w:rsidP="2812DC37">
            <w:pPr>
              <w:jc w:val="center"/>
              <w:rPr>
                <w:rFonts w:ascii="Aptos" w:eastAsia="Aptos" w:hAnsi="Aptos" w:cs="Aptos"/>
                <w:color w:val="000000" w:themeColor="text1"/>
                <w:sz w:val="20"/>
                <w:szCs w:val="20"/>
              </w:rPr>
            </w:pPr>
          </w:p>
        </w:tc>
        <w:tc>
          <w:tcPr>
            <w:tcW w:w="1785" w:type="dxa"/>
            <w:tcMar>
              <w:left w:w="105" w:type="dxa"/>
              <w:right w:w="105" w:type="dxa"/>
            </w:tcMar>
            <w:vAlign w:val="center"/>
          </w:tcPr>
          <w:p w14:paraId="022F6CDF" w14:textId="59C20822" w:rsidR="2812DC37" w:rsidRPr="005004B6" w:rsidRDefault="2812DC37" w:rsidP="2812DC37">
            <w:pPr>
              <w:jc w:val="center"/>
              <w:rPr>
                <w:rFonts w:ascii="Aptos" w:eastAsia="Aptos" w:hAnsi="Aptos" w:cs="Aptos"/>
                <w:color w:val="000000" w:themeColor="text1"/>
                <w:sz w:val="20"/>
                <w:szCs w:val="20"/>
              </w:rPr>
            </w:pPr>
          </w:p>
        </w:tc>
        <w:tc>
          <w:tcPr>
            <w:tcW w:w="1755" w:type="dxa"/>
            <w:tcMar>
              <w:left w:w="105" w:type="dxa"/>
              <w:right w:w="105" w:type="dxa"/>
            </w:tcMar>
            <w:vAlign w:val="center"/>
          </w:tcPr>
          <w:p w14:paraId="4FF237D6" w14:textId="5F8D34B0" w:rsidR="2812DC37" w:rsidRPr="005004B6" w:rsidRDefault="2812DC37" w:rsidP="2812DC37">
            <w:pPr>
              <w:jc w:val="center"/>
              <w:rPr>
                <w:rFonts w:ascii="Aptos" w:eastAsia="Aptos" w:hAnsi="Aptos" w:cs="Aptos"/>
                <w:color w:val="000000" w:themeColor="text1"/>
                <w:sz w:val="20"/>
                <w:szCs w:val="20"/>
              </w:rPr>
            </w:pPr>
          </w:p>
        </w:tc>
      </w:tr>
      <w:tr w:rsidR="2812DC37" w:rsidRPr="005004B6" w14:paraId="0C61BA87" w14:textId="77777777" w:rsidTr="005004B6">
        <w:trPr>
          <w:cantSplit/>
          <w:trHeight w:val="285"/>
        </w:trPr>
        <w:tc>
          <w:tcPr>
            <w:tcW w:w="540" w:type="dxa"/>
            <w:tcMar>
              <w:left w:w="105" w:type="dxa"/>
              <w:right w:w="105" w:type="dxa"/>
            </w:tcMar>
            <w:vAlign w:val="center"/>
          </w:tcPr>
          <w:p w14:paraId="1533DF61" w14:textId="67A496EE"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3</w:t>
            </w:r>
          </w:p>
        </w:tc>
        <w:tc>
          <w:tcPr>
            <w:tcW w:w="3210" w:type="dxa"/>
            <w:tcMar>
              <w:left w:w="105" w:type="dxa"/>
              <w:right w:w="105" w:type="dxa"/>
            </w:tcMar>
            <w:vAlign w:val="center"/>
          </w:tcPr>
          <w:p w14:paraId="7DC3C65F" w14:textId="5C88A325"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Raise awareness of the technician community through internal publications such as Bangor University Bulletin</w:t>
            </w:r>
          </w:p>
        </w:tc>
        <w:tc>
          <w:tcPr>
            <w:tcW w:w="4335" w:type="dxa"/>
            <w:tcMar>
              <w:left w:w="105" w:type="dxa"/>
              <w:right w:w="105" w:type="dxa"/>
            </w:tcMar>
            <w:vAlign w:val="center"/>
          </w:tcPr>
          <w:p w14:paraId="438FB4BE" w14:textId="288AB378" w:rsidR="2812DC37" w:rsidRPr="005004B6" w:rsidRDefault="2812DC37" w:rsidP="2812DC37">
            <w:pPr>
              <w:ind w:left="69"/>
              <w:rPr>
                <w:rFonts w:ascii="Aptos" w:eastAsia="Aptos" w:hAnsi="Aptos" w:cs="Aptos"/>
                <w:color w:val="000000" w:themeColor="text1"/>
                <w:sz w:val="20"/>
                <w:szCs w:val="20"/>
              </w:rPr>
            </w:pPr>
            <w:r w:rsidRPr="005004B6">
              <w:rPr>
                <w:rFonts w:ascii="Aptos" w:eastAsia="Aptos" w:hAnsi="Aptos" w:cs="Aptos"/>
                <w:color w:val="000000" w:themeColor="text1"/>
                <w:sz w:val="20"/>
                <w:szCs w:val="20"/>
              </w:rPr>
              <w:t>Raise awareness of the technician community within BU by having regular ‘Meet the team’ articles in the internal staff bulletin.</w:t>
            </w:r>
          </w:p>
          <w:p w14:paraId="3BA79C1B" w14:textId="3BEBDB6C" w:rsidR="2812DC37" w:rsidRPr="005004B6" w:rsidRDefault="2812DC37" w:rsidP="2812DC37">
            <w:pPr>
              <w:ind w:left="69"/>
              <w:rPr>
                <w:rFonts w:ascii="Aptos" w:eastAsia="Aptos" w:hAnsi="Aptos" w:cs="Aptos"/>
                <w:color w:val="000000" w:themeColor="text1"/>
                <w:sz w:val="20"/>
                <w:szCs w:val="20"/>
              </w:rPr>
            </w:pPr>
          </w:p>
        </w:tc>
        <w:tc>
          <w:tcPr>
            <w:tcW w:w="1185" w:type="dxa"/>
            <w:tcMar>
              <w:left w:w="105" w:type="dxa"/>
              <w:right w:w="105" w:type="dxa"/>
            </w:tcMar>
            <w:vAlign w:val="center"/>
          </w:tcPr>
          <w:p w14:paraId="4F4EA0D2" w14:textId="6CCFD253"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620" w:type="dxa"/>
            <w:tcMar>
              <w:left w:w="105" w:type="dxa"/>
              <w:right w:w="105" w:type="dxa"/>
            </w:tcMar>
            <w:vAlign w:val="center"/>
          </w:tcPr>
          <w:p w14:paraId="5F6E175D" w14:textId="4F4543AD"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85" w:type="dxa"/>
            <w:tcMar>
              <w:left w:w="105" w:type="dxa"/>
              <w:right w:w="105" w:type="dxa"/>
            </w:tcMar>
            <w:vAlign w:val="center"/>
          </w:tcPr>
          <w:p w14:paraId="23BB98A7" w14:textId="3C38FF56" w:rsidR="2812DC37" w:rsidRPr="005004B6" w:rsidRDefault="2812DC37" w:rsidP="2812DC37">
            <w:pPr>
              <w:jc w:val="center"/>
              <w:rPr>
                <w:rFonts w:ascii="Aptos" w:eastAsia="Aptos" w:hAnsi="Aptos" w:cs="Aptos"/>
                <w:color w:val="000000" w:themeColor="text1"/>
                <w:sz w:val="20"/>
                <w:szCs w:val="20"/>
              </w:rPr>
            </w:pPr>
          </w:p>
        </w:tc>
        <w:tc>
          <w:tcPr>
            <w:tcW w:w="1755" w:type="dxa"/>
            <w:tcMar>
              <w:left w:w="105" w:type="dxa"/>
              <w:right w:w="105" w:type="dxa"/>
            </w:tcMar>
            <w:vAlign w:val="center"/>
          </w:tcPr>
          <w:p w14:paraId="05EE3E4B" w14:textId="34654839" w:rsidR="2812DC37" w:rsidRPr="005004B6" w:rsidRDefault="2812DC37" w:rsidP="2812DC37">
            <w:pPr>
              <w:jc w:val="center"/>
              <w:rPr>
                <w:rFonts w:ascii="Aptos" w:eastAsia="Aptos" w:hAnsi="Aptos" w:cs="Aptos"/>
                <w:color w:val="000000" w:themeColor="text1"/>
                <w:sz w:val="20"/>
                <w:szCs w:val="20"/>
              </w:rPr>
            </w:pPr>
          </w:p>
        </w:tc>
      </w:tr>
      <w:tr w:rsidR="2812DC37" w:rsidRPr="005004B6" w14:paraId="4796422B" w14:textId="77777777" w:rsidTr="005004B6">
        <w:trPr>
          <w:cantSplit/>
          <w:trHeight w:val="285"/>
        </w:trPr>
        <w:tc>
          <w:tcPr>
            <w:tcW w:w="540" w:type="dxa"/>
            <w:tcMar>
              <w:left w:w="105" w:type="dxa"/>
              <w:right w:w="105" w:type="dxa"/>
            </w:tcMar>
            <w:vAlign w:val="center"/>
          </w:tcPr>
          <w:p w14:paraId="67417134" w14:textId="27E5BF3F"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lastRenderedPageBreak/>
              <w:t>4</w:t>
            </w:r>
          </w:p>
        </w:tc>
        <w:tc>
          <w:tcPr>
            <w:tcW w:w="3210" w:type="dxa"/>
            <w:tcMar>
              <w:left w:w="105" w:type="dxa"/>
              <w:right w:w="105" w:type="dxa"/>
            </w:tcMar>
            <w:vAlign w:val="center"/>
          </w:tcPr>
          <w:p w14:paraId="11DD44FF" w14:textId="6F25F813"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Explore and use</w:t>
            </w:r>
            <w:r w:rsidRPr="005004B6">
              <w:rPr>
                <w:rFonts w:ascii="Aptos" w:eastAsia="Aptos" w:hAnsi="Aptos" w:cs="Aptos"/>
                <w:color w:val="FF0000"/>
                <w:sz w:val="20"/>
                <w:szCs w:val="20"/>
              </w:rPr>
              <w:t xml:space="preserve"> </w:t>
            </w:r>
            <w:r w:rsidRPr="005004B6">
              <w:rPr>
                <w:rFonts w:ascii="Aptos" w:eastAsia="Aptos" w:hAnsi="Aptos" w:cs="Aptos"/>
                <w:color w:val="000000" w:themeColor="text1"/>
                <w:sz w:val="20"/>
                <w:szCs w:val="20"/>
              </w:rPr>
              <w:t>opportunities for regional collaboration to share ideas and best practices</w:t>
            </w:r>
          </w:p>
          <w:p w14:paraId="6ECB72EE" w14:textId="259F95B8" w:rsidR="2812DC37" w:rsidRPr="005004B6" w:rsidRDefault="2812DC37" w:rsidP="2812DC37">
            <w:pPr>
              <w:jc w:val="both"/>
              <w:rPr>
                <w:rFonts w:ascii="Aptos" w:eastAsia="Aptos" w:hAnsi="Aptos" w:cs="Aptos"/>
                <w:color w:val="000000" w:themeColor="text1"/>
                <w:sz w:val="20"/>
                <w:szCs w:val="20"/>
              </w:rPr>
            </w:pPr>
          </w:p>
        </w:tc>
        <w:tc>
          <w:tcPr>
            <w:tcW w:w="4335" w:type="dxa"/>
            <w:tcMar>
              <w:left w:w="105" w:type="dxa"/>
              <w:right w:w="105" w:type="dxa"/>
            </w:tcMar>
            <w:vAlign w:val="center"/>
          </w:tcPr>
          <w:p w14:paraId="181EA989" w14:textId="364267B1"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Initially use contacts within the WIN Technicians network and develop further</w:t>
            </w:r>
          </w:p>
          <w:p w14:paraId="6EBC276F" w14:textId="23336F4A" w:rsidR="2812DC37" w:rsidRPr="005004B6" w:rsidRDefault="2812DC37" w:rsidP="2812DC37">
            <w:pPr>
              <w:rPr>
                <w:rFonts w:ascii="Aptos" w:eastAsia="Aptos" w:hAnsi="Aptos" w:cs="Aptos"/>
                <w:color w:val="000000" w:themeColor="text1"/>
                <w:sz w:val="20"/>
                <w:szCs w:val="20"/>
              </w:rPr>
            </w:pPr>
          </w:p>
        </w:tc>
        <w:tc>
          <w:tcPr>
            <w:tcW w:w="1185" w:type="dxa"/>
            <w:tcMar>
              <w:left w:w="105" w:type="dxa"/>
              <w:right w:w="105" w:type="dxa"/>
            </w:tcMar>
            <w:vAlign w:val="center"/>
          </w:tcPr>
          <w:p w14:paraId="00CE3681" w14:textId="2691E032"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620" w:type="dxa"/>
            <w:tcMar>
              <w:left w:w="105" w:type="dxa"/>
              <w:right w:w="105" w:type="dxa"/>
            </w:tcMar>
            <w:vAlign w:val="center"/>
          </w:tcPr>
          <w:p w14:paraId="593A906C" w14:textId="5477B49B"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85" w:type="dxa"/>
            <w:tcMar>
              <w:left w:w="105" w:type="dxa"/>
              <w:right w:w="105" w:type="dxa"/>
            </w:tcMar>
            <w:vAlign w:val="center"/>
          </w:tcPr>
          <w:p w14:paraId="7273B65D" w14:textId="532BCAE3"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55" w:type="dxa"/>
            <w:tcMar>
              <w:left w:w="105" w:type="dxa"/>
              <w:right w:w="105" w:type="dxa"/>
            </w:tcMar>
            <w:vAlign w:val="center"/>
          </w:tcPr>
          <w:p w14:paraId="60752B9E" w14:textId="6B25B2C2"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r>
      <w:tr w:rsidR="2812DC37" w:rsidRPr="005004B6" w14:paraId="78E5A7E2" w14:textId="77777777" w:rsidTr="005004B6">
        <w:trPr>
          <w:cantSplit/>
          <w:trHeight w:val="285"/>
        </w:trPr>
        <w:tc>
          <w:tcPr>
            <w:tcW w:w="540" w:type="dxa"/>
            <w:tcMar>
              <w:left w:w="105" w:type="dxa"/>
              <w:right w:w="105" w:type="dxa"/>
            </w:tcMar>
            <w:vAlign w:val="center"/>
          </w:tcPr>
          <w:p w14:paraId="0D735BC7" w14:textId="7CDE7F7A"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5</w:t>
            </w:r>
          </w:p>
        </w:tc>
        <w:tc>
          <w:tcPr>
            <w:tcW w:w="3210" w:type="dxa"/>
            <w:tcMar>
              <w:left w:w="105" w:type="dxa"/>
              <w:right w:w="105" w:type="dxa"/>
            </w:tcMar>
            <w:vAlign w:val="center"/>
          </w:tcPr>
          <w:p w14:paraId="138EC226" w14:textId="431ACB8A"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Explore opportunities for development &amp; training, and retaining technicians using schemes such as KTPs, degree apprenticeships</w:t>
            </w:r>
            <w:r w:rsidR="00D868AB">
              <w:rPr>
                <w:rFonts w:ascii="Aptos" w:eastAsia="Aptos" w:hAnsi="Aptos" w:cs="Aptos"/>
                <w:color w:val="000000" w:themeColor="text1"/>
                <w:sz w:val="20"/>
                <w:szCs w:val="20"/>
              </w:rPr>
              <w:t>,</w:t>
            </w:r>
            <w:r w:rsidRPr="005004B6">
              <w:rPr>
                <w:rFonts w:ascii="Aptos" w:eastAsia="Aptos" w:hAnsi="Aptos" w:cs="Aptos"/>
                <w:color w:val="000000" w:themeColor="text1"/>
                <w:sz w:val="20"/>
                <w:szCs w:val="20"/>
              </w:rPr>
              <w:t xml:space="preserve"> etc.</w:t>
            </w:r>
          </w:p>
        </w:tc>
        <w:tc>
          <w:tcPr>
            <w:tcW w:w="4335" w:type="dxa"/>
            <w:tcMar>
              <w:left w:w="105" w:type="dxa"/>
              <w:right w:w="105" w:type="dxa"/>
            </w:tcMar>
            <w:vAlign w:val="center"/>
          </w:tcPr>
          <w:p w14:paraId="39270110" w14:textId="19E990F8" w:rsidR="2812DC37" w:rsidRPr="005004B6" w:rsidRDefault="2812DC37" w:rsidP="2812DC37">
            <w:pPr>
              <w:rPr>
                <w:rFonts w:ascii="Aptos" w:eastAsia="Aptos" w:hAnsi="Aptos" w:cs="Aptos"/>
                <w:color w:val="000000" w:themeColor="text1"/>
                <w:sz w:val="20"/>
                <w:szCs w:val="20"/>
              </w:rPr>
            </w:pPr>
          </w:p>
          <w:p w14:paraId="74FEC883" w14:textId="3F17F5BB"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Working with other departments within the institution such as Strategic Partnerships &amp; Projects team, professional services &amp; schools to expand on available contacts and knowledge.</w:t>
            </w:r>
          </w:p>
          <w:p w14:paraId="15BB71B2" w14:textId="1880EEA2" w:rsidR="2812DC37" w:rsidRPr="005004B6" w:rsidRDefault="2812DC37" w:rsidP="2812DC37">
            <w:pPr>
              <w:rPr>
                <w:rFonts w:ascii="Aptos" w:eastAsia="Aptos" w:hAnsi="Aptos" w:cs="Aptos"/>
                <w:color w:val="000000" w:themeColor="text1"/>
                <w:sz w:val="20"/>
                <w:szCs w:val="20"/>
              </w:rPr>
            </w:pPr>
          </w:p>
          <w:p w14:paraId="58BD4469" w14:textId="23150CAB"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Link degree apprenticeship into career pathway development.</w:t>
            </w:r>
          </w:p>
          <w:p w14:paraId="2B66F6F5" w14:textId="1FBCF80C" w:rsidR="2812DC37" w:rsidRPr="005004B6" w:rsidRDefault="2812DC37" w:rsidP="2812DC37">
            <w:pPr>
              <w:rPr>
                <w:rFonts w:ascii="Aptos" w:eastAsia="Aptos" w:hAnsi="Aptos" w:cs="Aptos"/>
                <w:color w:val="000000" w:themeColor="text1"/>
                <w:sz w:val="20"/>
                <w:szCs w:val="20"/>
              </w:rPr>
            </w:pPr>
          </w:p>
          <w:p w14:paraId="61F16200" w14:textId="29D886FA"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Ensure technicians are aware of training opportunities, both internally and externally.</w:t>
            </w:r>
          </w:p>
          <w:p w14:paraId="24BF84B5" w14:textId="07E654E2" w:rsidR="2812DC37" w:rsidRPr="005004B6" w:rsidRDefault="2812DC37" w:rsidP="2812DC37">
            <w:pPr>
              <w:rPr>
                <w:rFonts w:ascii="Aptos" w:eastAsia="Aptos" w:hAnsi="Aptos" w:cs="Aptos"/>
                <w:color w:val="FF0000"/>
                <w:sz w:val="20"/>
                <w:szCs w:val="20"/>
              </w:rPr>
            </w:pPr>
          </w:p>
        </w:tc>
        <w:tc>
          <w:tcPr>
            <w:tcW w:w="1185" w:type="dxa"/>
            <w:tcMar>
              <w:left w:w="105" w:type="dxa"/>
              <w:right w:w="105" w:type="dxa"/>
            </w:tcMar>
            <w:vAlign w:val="center"/>
          </w:tcPr>
          <w:p w14:paraId="3014CEE9" w14:textId="612EC81B" w:rsidR="2812DC37" w:rsidRPr="005004B6" w:rsidRDefault="2812DC37" w:rsidP="2812DC37">
            <w:pPr>
              <w:jc w:val="center"/>
              <w:rPr>
                <w:rFonts w:ascii="Aptos" w:eastAsia="Aptos" w:hAnsi="Aptos" w:cs="Aptos"/>
                <w:color w:val="000000" w:themeColor="text1"/>
                <w:sz w:val="20"/>
                <w:szCs w:val="20"/>
              </w:rPr>
            </w:pPr>
          </w:p>
        </w:tc>
        <w:tc>
          <w:tcPr>
            <w:tcW w:w="1620" w:type="dxa"/>
            <w:tcMar>
              <w:left w:w="105" w:type="dxa"/>
              <w:right w:w="105" w:type="dxa"/>
            </w:tcMar>
            <w:vAlign w:val="center"/>
          </w:tcPr>
          <w:p w14:paraId="3EE35CBD" w14:textId="598195C1" w:rsidR="2812DC37" w:rsidRPr="005004B6" w:rsidRDefault="2812DC37" w:rsidP="2812DC37">
            <w:pPr>
              <w:jc w:val="center"/>
              <w:rPr>
                <w:rFonts w:ascii="Aptos" w:eastAsia="Aptos" w:hAnsi="Aptos" w:cs="Aptos"/>
                <w:color w:val="000000" w:themeColor="text1"/>
                <w:sz w:val="20"/>
                <w:szCs w:val="20"/>
              </w:rPr>
            </w:pPr>
          </w:p>
        </w:tc>
        <w:tc>
          <w:tcPr>
            <w:tcW w:w="1785" w:type="dxa"/>
            <w:tcMar>
              <w:left w:w="105" w:type="dxa"/>
              <w:right w:w="105" w:type="dxa"/>
            </w:tcMar>
            <w:vAlign w:val="center"/>
          </w:tcPr>
          <w:p w14:paraId="49E12362" w14:textId="166E1A20"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55" w:type="dxa"/>
            <w:tcMar>
              <w:left w:w="105" w:type="dxa"/>
              <w:right w:w="105" w:type="dxa"/>
            </w:tcMar>
            <w:vAlign w:val="center"/>
          </w:tcPr>
          <w:p w14:paraId="751D68E8" w14:textId="71EEC9BC"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r>
      <w:tr w:rsidR="2812DC37" w:rsidRPr="005004B6" w14:paraId="1DD10449" w14:textId="77777777" w:rsidTr="005004B6">
        <w:trPr>
          <w:cantSplit/>
          <w:trHeight w:val="285"/>
        </w:trPr>
        <w:tc>
          <w:tcPr>
            <w:tcW w:w="540" w:type="dxa"/>
            <w:tcMar>
              <w:left w:w="105" w:type="dxa"/>
              <w:right w:w="105" w:type="dxa"/>
            </w:tcMar>
            <w:vAlign w:val="center"/>
          </w:tcPr>
          <w:p w14:paraId="5CEEB24A" w14:textId="2C9E53EA"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6</w:t>
            </w:r>
          </w:p>
        </w:tc>
        <w:tc>
          <w:tcPr>
            <w:tcW w:w="3210" w:type="dxa"/>
            <w:tcMar>
              <w:left w:w="105" w:type="dxa"/>
              <w:right w:w="105" w:type="dxa"/>
            </w:tcMar>
            <w:vAlign w:val="center"/>
          </w:tcPr>
          <w:p w14:paraId="7E73ED92" w14:textId="5D738E1A"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Explore career pathway routes for technicians at Bangor University: benchmark against the sector and draft possible career pathways.</w:t>
            </w:r>
          </w:p>
        </w:tc>
        <w:tc>
          <w:tcPr>
            <w:tcW w:w="4335" w:type="dxa"/>
            <w:tcMar>
              <w:left w:w="105" w:type="dxa"/>
              <w:right w:w="105" w:type="dxa"/>
            </w:tcMar>
            <w:vAlign w:val="center"/>
          </w:tcPr>
          <w:p w14:paraId="6F32E0F2" w14:textId="7661B8DE"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Compare our current technician roles and grades against other institutions and look at those with published career pathways. Look where BU fits in comparison to other institutions, benchmark where we are in relation to others and map out potential pathways to take forward.</w:t>
            </w:r>
          </w:p>
          <w:p w14:paraId="320834A9" w14:textId="7B1D9E97" w:rsidR="2812DC37" w:rsidRPr="005004B6" w:rsidRDefault="2812DC37" w:rsidP="2812DC37">
            <w:pPr>
              <w:rPr>
                <w:rFonts w:ascii="Aptos" w:eastAsia="Aptos" w:hAnsi="Aptos" w:cs="Aptos"/>
                <w:color w:val="000000" w:themeColor="text1"/>
                <w:sz w:val="20"/>
                <w:szCs w:val="20"/>
              </w:rPr>
            </w:pPr>
          </w:p>
        </w:tc>
        <w:tc>
          <w:tcPr>
            <w:tcW w:w="1185" w:type="dxa"/>
            <w:tcMar>
              <w:left w:w="105" w:type="dxa"/>
              <w:right w:w="105" w:type="dxa"/>
            </w:tcMar>
            <w:vAlign w:val="center"/>
          </w:tcPr>
          <w:p w14:paraId="320D9330" w14:textId="6DA5DF8A"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620" w:type="dxa"/>
            <w:tcMar>
              <w:left w:w="105" w:type="dxa"/>
              <w:right w:w="105" w:type="dxa"/>
            </w:tcMar>
            <w:vAlign w:val="center"/>
          </w:tcPr>
          <w:p w14:paraId="2205606E" w14:textId="6C5B0C9B"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85" w:type="dxa"/>
            <w:tcMar>
              <w:left w:w="105" w:type="dxa"/>
              <w:right w:w="105" w:type="dxa"/>
            </w:tcMar>
            <w:vAlign w:val="center"/>
          </w:tcPr>
          <w:p w14:paraId="71F651B3" w14:textId="0B7BA03C"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55" w:type="dxa"/>
            <w:tcMar>
              <w:left w:w="105" w:type="dxa"/>
              <w:right w:w="105" w:type="dxa"/>
            </w:tcMar>
            <w:vAlign w:val="center"/>
          </w:tcPr>
          <w:p w14:paraId="15CB6426" w14:textId="2C128399"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r>
      <w:tr w:rsidR="2812DC37" w:rsidRPr="005004B6" w14:paraId="33A876EC" w14:textId="77777777" w:rsidTr="005004B6">
        <w:trPr>
          <w:cantSplit/>
          <w:trHeight w:val="285"/>
        </w:trPr>
        <w:tc>
          <w:tcPr>
            <w:tcW w:w="540" w:type="dxa"/>
            <w:tcMar>
              <w:left w:w="105" w:type="dxa"/>
              <w:right w:w="105" w:type="dxa"/>
            </w:tcMar>
            <w:vAlign w:val="center"/>
          </w:tcPr>
          <w:p w14:paraId="08C60DFD" w14:textId="6CEB9273"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lastRenderedPageBreak/>
              <w:t>7</w:t>
            </w:r>
          </w:p>
        </w:tc>
        <w:tc>
          <w:tcPr>
            <w:tcW w:w="3210" w:type="dxa"/>
            <w:tcMar>
              <w:left w:w="105" w:type="dxa"/>
              <w:right w:w="105" w:type="dxa"/>
            </w:tcMar>
            <w:vAlign w:val="center"/>
          </w:tcPr>
          <w:p w14:paraId="7C306581" w14:textId="44ECF47D" w:rsidR="2812DC37" w:rsidRPr="005004B6" w:rsidRDefault="2812DC37" w:rsidP="2812DC37">
            <w:pPr>
              <w:jc w:val="both"/>
              <w:rPr>
                <w:rFonts w:ascii="Aptos" w:eastAsia="Aptos" w:hAnsi="Aptos" w:cs="Aptos"/>
                <w:color w:val="000000" w:themeColor="text1"/>
                <w:sz w:val="20"/>
                <w:szCs w:val="20"/>
              </w:rPr>
            </w:pPr>
            <w:r w:rsidRPr="005004B6">
              <w:rPr>
                <w:rFonts w:ascii="Aptos" w:eastAsia="Aptos" w:hAnsi="Aptos" w:cs="Aptos"/>
                <w:color w:val="000000" w:themeColor="text1"/>
                <w:sz w:val="20"/>
                <w:szCs w:val="20"/>
              </w:rPr>
              <w:t>Cross University Technician Networking</w:t>
            </w:r>
          </w:p>
        </w:tc>
        <w:tc>
          <w:tcPr>
            <w:tcW w:w="4335" w:type="dxa"/>
            <w:tcMar>
              <w:left w:w="105" w:type="dxa"/>
              <w:right w:w="105" w:type="dxa"/>
            </w:tcMar>
            <w:vAlign w:val="center"/>
          </w:tcPr>
          <w:p w14:paraId="4537BDC3" w14:textId="44A2EA16"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Departments host informal technician social events to invoke discussion and collaboration amongst peers</w:t>
            </w:r>
          </w:p>
          <w:p w14:paraId="122F709B" w14:textId="19EBCFF6" w:rsidR="2812DC37" w:rsidRPr="005004B6" w:rsidRDefault="2812DC37" w:rsidP="2812DC37">
            <w:pPr>
              <w:rPr>
                <w:rFonts w:ascii="Aptos" w:eastAsia="Aptos" w:hAnsi="Aptos" w:cs="Aptos"/>
                <w:color w:val="000000" w:themeColor="text1"/>
                <w:sz w:val="20"/>
                <w:szCs w:val="20"/>
              </w:rPr>
            </w:pPr>
          </w:p>
          <w:p w14:paraId="157E5702" w14:textId="6D51ACE5"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Knowledge exchange between technician teams to lead to shadowing opportunities</w:t>
            </w:r>
          </w:p>
          <w:p w14:paraId="5F4A343A" w14:textId="1CE7710C" w:rsidR="2812DC37" w:rsidRPr="005004B6" w:rsidRDefault="2812DC37" w:rsidP="2812DC37">
            <w:pPr>
              <w:rPr>
                <w:rFonts w:ascii="Aptos" w:eastAsia="Aptos" w:hAnsi="Aptos" w:cs="Aptos"/>
                <w:color w:val="000000" w:themeColor="text1"/>
                <w:sz w:val="20"/>
                <w:szCs w:val="20"/>
              </w:rPr>
            </w:pPr>
          </w:p>
          <w:p w14:paraId="5E609CCA" w14:textId="28AEA1A9"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Opportunity to encourage mentoring between technicians.</w:t>
            </w:r>
          </w:p>
          <w:p w14:paraId="13276769" w14:textId="036AACA4" w:rsidR="2812DC37" w:rsidRPr="005004B6" w:rsidRDefault="2812DC37" w:rsidP="2812DC37">
            <w:pPr>
              <w:rPr>
                <w:rFonts w:ascii="Aptos" w:eastAsia="Aptos" w:hAnsi="Aptos" w:cs="Aptos"/>
                <w:color w:val="000000" w:themeColor="text1"/>
                <w:sz w:val="20"/>
                <w:szCs w:val="20"/>
              </w:rPr>
            </w:pPr>
          </w:p>
        </w:tc>
        <w:tc>
          <w:tcPr>
            <w:tcW w:w="1185" w:type="dxa"/>
            <w:tcMar>
              <w:left w:w="105" w:type="dxa"/>
              <w:right w:w="105" w:type="dxa"/>
            </w:tcMar>
            <w:vAlign w:val="center"/>
          </w:tcPr>
          <w:p w14:paraId="0DD4090A" w14:textId="609DD7EC"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620" w:type="dxa"/>
            <w:tcMar>
              <w:left w:w="105" w:type="dxa"/>
              <w:right w:w="105" w:type="dxa"/>
            </w:tcMar>
            <w:vAlign w:val="center"/>
          </w:tcPr>
          <w:p w14:paraId="4FA34370" w14:textId="0155E38D" w:rsidR="2812DC37" w:rsidRPr="005004B6" w:rsidRDefault="2812DC37" w:rsidP="2812DC37">
            <w:pPr>
              <w:jc w:val="center"/>
              <w:rPr>
                <w:rFonts w:ascii="Aptos" w:eastAsia="Aptos" w:hAnsi="Aptos" w:cs="Aptos"/>
                <w:color w:val="000000" w:themeColor="text1"/>
                <w:sz w:val="20"/>
                <w:szCs w:val="20"/>
              </w:rPr>
            </w:pPr>
          </w:p>
        </w:tc>
        <w:tc>
          <w:tcPr>
            <w:tcW w:w="1785" w:type="dxa"/>
            <w:tcMar>
              <w:left w:w="105" w:type="dxa"/>
              <w:right w:w="105" w:type="dxa"/>
            </w:tcMar>
            <w:vAlign w:val="center"/>
          </w:tcPr>
          <w:p w14:paraId="20029BA2" w14:textId="62443A5D"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55" w:type="dxa"/>
            <w:tcMar>
              <w:left w:w="105" w:type="dxa"/>
              <w:right w:w="105" w:type="dxa"/>
            </w:tcMar>
            <w:vAlign w:val="center"/>
          </w:tcPr>
          <w:p w14:paraId="70EE9FDE" w14:textId="43EA86DD"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r>
      <w:tr w:rsidR="2812DC37" w:rsidRPr="005004B6" w14:paraId="3930F7D0" w14:textId="77777777" w:rsidTr="005004B6">
        <w:trPr>
          <w:cantSplit/>
          <w:trHeight w:val="285"/>
        </w:trPr>
        <w:tc>
          <w:tcPr>
            <w:tcW w:w="540" w:type="dxa"/>
            <w:tcMar>
              <w:left w:w="105" w:type="dxa"/>
              <w:right w:w="105" w:type="dxa"/>
            </w:tcMar>
            <w:vAlign w:val="center"/>
          </w:tcPr>
          <w:p w14:paraId="09ED97D9" w14:textId="60BDF43D"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8</w:t>
            </w:r>
          </w:p>
        </w:tc>
        <w:tc>
          <w:tcPr>
            <w:tcW w:w="3210" w:type="dxa"/>
            <w:tcMar>
              <w:left w:w="105" w:type="dxa"/>
              <w:right w:w="105" w:type="dxa"/>
            </w:tcMar>
            <w:vAlign w:val="center"/>
          </w:tcPr>
          <w:p w14:paraId="3210A7DE" w14:textId="32E5B94C"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Introduce shadowing opportunities for technicians to gain insight on other technical roles and share best practice.</w:t>
            </w:r>
          </w:p>
        </w:tc>
        <w:tc>
          <w:tcPr>
            <w:tcW w:w="4335" w:type="dxa"/>
            <w:tcMar>
              <w:left w:w="105" w:type="dxa"/>
              <w:right w:w="105" w:type="dxa"/>
            </w:tcMar>
            <w:vAlign w:val="center"/>
          </w:tcPr>
          <w:p w14:paraId="572708F9" w14:textId="225A9F44"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Raise awareness of shadowing opportunities within the steering group and technical managers.</w:t>
            </w:r>
          </w:p>
          <w:p w14:paraId="658BC0BB" w14:textId="6A555332" w:rsidR="2812DC37" w:rsidRPr="005004B6" w:rsidRDefault="2812DC37" w:rsidP="2812DC37">
            <w:pPr>
              <w:rPr>
                <w:rFonts w:ascii="Aptos" w:eastAsia="Aptos" w:hAnsi="Aptos" w:cs="Aptos"/>
                <w:color w:val="000000" w:themeColor="text1"/>
                <w:sz w:val="20"/>
                <w:szCs w:val="20"/>
              </w:rPr>
            </w:pPr>
          </w:p>
          <w:p w14:paraId="3FC8A097" w14:textId="4D35ED82"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Technicians can shadow each other to gain knowledge on equipment, software, procedures, or for better understanding of roles in other departments outside their own field.</w:t>
            </w:r>
          </w:p>
          <w:p w14:paraId="1A1917FC" w14:textId="0A40ED44" w:rsidR="2812DC37" w:rsidRPr="005004B6" w:rsidRDefault="2812DC37" w:rsidP="2812DC37">
            <w:pPr>
              <w:rPr>
                <w:rFonts w:ascii="Aptos" w:eastAsia="Aptos" w:hAnsi="Aptos" w:cs="Aptos"/>
                <w:color w:val="000000" w:themeColor="text1"/>
                <w:sz w:val="20"/>
                <w:szCs w:val="20"/>
              </w:rPr>
            </w:pPr>
          </w:p>
        </w:tc>
        <w:tc>
          <w:tcPr>
            <w:tcW w:w="1185" w:type="dxa"/>
            <w:tcMar>
              <w:left w:w="105" w:type="dxa"/>
              <w:right w:w="105" w:type="dxa"/>
            </w:tcMar>
            <w:vAlign w:val="center"/>
          </w:tcPr>
          <w:p w14:paraId="344F184A" w14:textId="4B6FB6AB"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 xml:space="preserve">X </w:t>
            </w:r>
          </w:p>
        </w:tc>
        <w:tc>
          <w:tcPr>
            <w:tcW w:w="1620" w:type="dxa"/>
            <w:tcMar>
              <w:left w:w="105" w:type="dxa"/>
              <w:right w:w="105" w:type="dxa"/>
            </w:tcMar>
            <w:vAlign w:val="center"/>
          </w:tcPr>
          <w:p w14:paraId="639B2917" w14:textId="2CFD4E9F" w:rsidR="2812DC37" w:rsidRPr="005004B6" w:rsidRDefault="2812DC37" w:rsidP="2812DC37">
            <w:pPr>
              <w:jc w:val="center"/>
              <w:rPr>
                <w:rFonts w:ascii="Aptos" w:eastAsia="Aptos" w:hAnsi="Aptos" w:cs="Aptos"/>
                <w:color w:val="000000" w:themeColor="text1"/>
                <w:sz w:val="20"/>
                <w:szCs w:val="20"/>
              </w:rPr>
            </w:pPr>
          </w:p>
        </w:tc>
        <w:tc>
          <w:tcPr>
            <w:tcW w:w="1785" w:type="dxa"/>
            <w:tcMar>
              <w:left w:w="105" w:type="dxa"/>
              <w:right w:w="105" w:type="dxa"/>
            </w:tcMar>
            <w:vAlign w:val="center"/>
          </w:tcPr>
          <w:p w14:paraId="689C7AA3" w14:textId="0988BCD4"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55" w:type="dxa"/>
            <w:tcMar>
              <w:left w:w="105" w:type="dxa"/>
              <w:right w:w="105" w:type="dxa"/>
            </w:tcMar>
            <w:vAlign w:val="center"/>
          </w:tcPr>
          <w:p w14:paraId="010C672F" w14:textId="418DB0D8"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r>
      <w:tr w:rsidR="2812DC37" w:rsidRPr="005004B6" w14:paraId="0B7C33EB" w14:textId="77777777" w:rsidTr="005004B6">
        <w:trPr>
          <w:cantSplit/>
          <w:trHeight w:val="285"/>
        </w:trPr>
        <w:tc>
          <w:tcPr>
            <w:tcW w:w="540" w:type="dxa"/>
            <w:tcMar>
              <w:left w:w="105" w:type="dxa"/>
              <w:right w:w="105" w:type="dxa"/>
            </w:tcMar>
            <w:vAlign w:val="center"/>
          </w:tcPr>
          <w:p w14:paraId="40A2A67C" w14:textId="0271F4D1"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9</w:t>
            </w:r>
          </w:p>
        </w:tc>
        <w:tc>
          <w:tcPr>
            <w:tcW w:w="3210" w:type="dxa"/>
            <w:tcMar>
              <w:left w:w="105" w:type="dxa"/>
              <w:right w:w="105" w:type="dxa"/>
            </w:tcMar>
            <w:vAlign w:val="center"/>
          </w:tcPr>
          <w:p w14:paraId="38F0426B" w14:textId="020E9C12"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Appropriate recognition of research outputs of technician contribution</w:t>
            </w:r>
          </w:p>
          <w:p w14:paraId="1640A649" w14:textId="10C44422" w:rsidR="2812DC37" w:rsidRPr="005004B6" w:rsidRDefault="2812DC37" w:rsidP="2812DC37">
            <w:pPr>
              <w:jc w:val="both"/>
              <w:rPr>
                <w:rFonts w:ascii="Aptos" w:eastAsia="Aptos" w:hAnsi="Aptos" w:cs="Aptos"/>
                <w:color w:val="000000" w:themeColor="text1"/>
                <w:sz w:val="20"/>
                <w:szCs w:val="20"/>
              </w:rPr>
            </w:pPr>
          </w:p>
        </w:tc>
        <w:tc>
          <w:tcPr>
            <w:tcW w:w="4335" w:type="dxa"/>
            <w:tcMar>
              <w:left w:w="105" w:type="dxa"/>
              <w:right w:w="105" w:type="dxa"/>
            </w:tcMar>
            <w:vAlign w:val="center"/>
          </w:tcPr>
          <w:p w14:paraId="571FDBC1" w14:textId="1433FEE3"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Fair attribution policy to be adopted.</w:t>
            </w:r>
          </w:p>
        </w:tc>
        <w:tc>
          <w:tcPr>
            <w:tcW w:w="1185" w:type="dxa"/>
            <w:tcMar>
              <w:left w:w="105" w:type="dxa"/>
              <w:right w:w="105" w:type="dxa"/>
            </w:tcMar>
            <w:vAlign w:val="center"/>
          </w:tcPr>
          <w:p w14:paraId="4FF21F45" w14:textId="1C42887B"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620" w:type="dxa"/>
            <w:tcMar>
              <w:left w:w="105" w:type="dxa"/>
              <w:right w:w="105" w:type="dxa"/>
            </w:tcMar>
            <w:vAlign w:val="center"/>
          </w:tcPr>
          <w:p w14:paraId="1065E919" w14:textId="3767C6FF"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85" w:type="dxa"/>
            <w:tcMar>
              <w:left w:w="105" w:type="dxa"/>
              <w:right w:w="105" w:type="dxa"/>
            </w:tcMar>
            <w:vAlign w:val="center"/>
          </w:tcPr>
          <w:p w14:paraId="5D8D68F4" w14:textId="7FEC05C6"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55" w:type="dxa"/>
            <w:tcMar>
              <w:left w:w="105" w:type="dxa"/>
              <w:right w:w="105" w:type="dxa"/>
            </w:tcMar>
            <w:vAlign w:val="center"/>
          </w:tcPr>
          <w:p w14:paraId="193B76F7" w14:textId="0A0FEC1C" w:rsidR="2812DC37" w:rsidRPr="005004B6" w:rsidRDefault="2812DC37" w:rsidP="2812DC37">
            <w:pPr>
              <w:jc w:val="center"/>
              <w:rPr>
                <w:rFonts w:ascii="Aptos" w:eastAsia="Aptos" w:hAnsi="Aptos" w:cs="Aptos"/>
                <w:color w:val="000000" w:themeColor="text1"/>
                <w:sz w:val="20"/>
                <w:szCs w:val="20"/>
              </w:rPr>
            </w:pPr>
          </w:p>
        </w:tc>
      </w:tr>
      <w:tr w:rsidR="2812DC37" w:rsidRPr="005004B6" w14:paraId="49FC2FBE" w14:textId="77777777" w:rsidTr="005004B6">
        <w:trPr>
          <w:cantSplit/>
          <w:trHeight w:val="285"/>
        </w:trPr>
        <w:tc>
          <w:tcPr>
            <w:tcW w:w="540" w:type="dxa"/>
            <w:tcMar>
              <w:left w:w="105" w:type="dxa"/>
              <w:right w:w="105" w:type="dxa"/>
            </w:tcMar>
            <w:vAlign w:val="center"/>
          </w:tcPr>
          <w:p w14:paraId="2B51E8FE" w14:textId="1529AC85"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10</w:t>
            </w:r>
          </w:p>
        </w:tc>
        <w:tc>
          <w:tcPr>
            <w:tcW w:w="3210" w:type="dxa"/>
            <w:tcMar>
              <w:left w:w="105" w:type="dxa"/>
              <w:right w:w="105" w:type="dxa"/>
            </w:tcMar>
            <w:vAlign w:val="center"/>
          </w:tcPr>
          <w:p w14:paraId="36610A94" w14:textId="3E871D9C" w:rsidR="2812DC37" w:rsidRPr="005004B6" w:rsidRDefault="2812DC37" w:rsidP="2812DC37">
            <w:pPr>
              <w:jc w:val="both"/>
              <w:rPr>
                <w:rFonts w:ascii="Aptos" w:eastAsia="Aptos" w:hAnsi="Aptos" w:cs="Aptos"/>
                <w:color w:val="000000" w:themeColor="text1"/>
                <w:sz w:val="20"/>
                <w:szCs w:val="20"/>
              </w:rPr>
            </w:pPr>
            <w:r w:rsidRPr="005004B6">
              <w:rPr>
                <w:rFonts w:ascii="Aptos" w:eastAsia="Aptos" w:hAnsi="Aptos" w:cs="Aptos"/>
                <w:color w:val="000000" w:themeColor="text1"/>
                <w:sz w:val="20"/>
                <w:szCs w:val="20"/>
              </w:rPr>
              <w:t>Evaluate the effectiveness of the above actions for both technical staff and service users</w:t>
            </w:r>
          </w:p>
        </w:tc>
        <w:tc>
          <w:tcPr>
            <w:tcW w:w="4335" w:type="dxa"/>
            <w:tcMar>
              <w:left w:w="105" w:type="dxa"/>
              <w:right w:w="105" w:type="dxa"/>
            </w:tcMar>
            <w:vAlign w:val="center"/>
          </w:tcPr>
          <w:p w14:paraId="49B5D4C3" w14:textId="114A0E25" w:rsidR="2812DC37" w:rsidRPr="005004B6" w:rsidRDefault="2812DC37" w:rsidP="2812DC37">
            <w:pPr>
              <w:rPr>
                <w:rFonts w:ascii="Aptos" w:eastAsia="Aptos" w:hAnsi="Aptos" w:cs="Aptos"/>
                <w:color w:val="000000" w:themeColor="text1"/>
                <w:sz w:val="20"/>
                <w:szCs w:val="20"/>
              </w:rPr>
            </w:pPr>
          </w:p>
          <w:p w14:paraId="2EE75BF0" w14:textId="1D273BA1"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 xml:space="preserve">Technical staff will have opportunities to feedback effectiveness in forms of ‘town hall’ events, PDRs, and via technician reps. </w:t>
            </w:r>
          </w:p>
          <w:p w14:paraId="61BD29B6" w14:textId="375FED25" w:rsidR="2812DC37" w:rsidRPr="005004B6" w:rsidRDefault="2812DC37" w:rsidP="2812DC37">
            <w:pPr>
              <w:rPr>
                <w:rFonts w:ascii="Aptos" w:eastAsia="Aptos" w:hAnsi="Aptos" w:cs="Aptos"/>
                <w:color w:val="000000" w:themeColor="text1"/>
                <w:sz w:val="20"/>
                <w:szCs w:val="20"/>
              </w:rPr>
            </w:pPr>
          </w:p>
          <w:p w14:paraId="54BB8D6B" w14:textId="4A05B4FB" w:rsidR="2812DC37" w:rsidRPr="005004B6" w:rsidRDefault="2812DC37" w:rsidP="2812DC37">
            <w:pPr>
              <w:rPr>
                <w:rFonts w:ascii="Aptos" w:eastAsia="Aptos" w:hAnsi="Aptos" w:cs="Aptos"/>
                <w:color w:val="000000" w:themeColor="text1"/>
                <w:sz w:val="20"/>
                <w:szCs w:val="20"/>
              </w:rPr>
            </w:pPr>
            <w:r w:rsidRPr="005004B6">
              <w:rPr>
                <w:rFonts w:ascii="Aptos" w:eastAsia="Aptos" w:hAnsi="Aptos" w:cs="Aptos"/>
                <w:color w:val="000000" w:themeColor="text1"/>
                <w:sz w:val="20"/>
                <w:szCs w:val="20"/>
              </w:rPr>
              <w:t>The TCSG will review progress regularly</w:t>
            </w:r>
          </w:p>
          <w:p w14:paraId="573B6850" w14:textId="19504DC8" w:rsidR="2812DC37" w:rsidRPr="005004B6" w:rsidRDefault="2812DC37" w:rsidP="2812DC37">
            <w:pPr>
              <w:rPr>
                <w:rFonts w:ascii="Aptos" w:eastAsia="Aptos" w:hAnsi="Aptos" w:cs="Aptos"/>
                <w:color w:val="000000" w:themeColor="text1"/>
                <w:sz w:val="20"/>
                <w:szCs w:val="20"/>
              </w:rPr>
            </w:pPr>
          </w:p>
        </w:tc>
        <w:tc>
          <w:tcPr>
            <w:tcW w:w="1185" w:type="dxa"/>
            <w:tcMar>
              <w:left w:w="105" w:type="dxa"/>
              <w:right w:w="105" w:type="dxa"/>
            </w:tcMar>
            <w:vAlign w:val="center"/>
          </w:tcPr>
          <w:p w14:paraId="173A48A1" w14:textId="18080A98"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620" w:type="dxa"/>
            <w:tcMar>
              <w:left w:w="105" w:type="dxa"/>
              <w:right w:w="105" w:type="dxa"/>
            </w:tcMar>
            <w:vAlign w:val="center"/>
          </w:tcPr>
          <w:p w14:paraId="5E248870" w14:textId="2F659C4B"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85" w:type="dxa"/>
            <w:tcMar>
              <w:left w:w="105" w:type="dxa"/>
              <w:right w:w="105" w:type="dxa"/>
            </w:tcMar>
            <w:vAlign w:val="center"/>
          </w:tcPr>
          <w:p w14:paraId="4938D5B6" w14:textId="64D7C090"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c>
          <w:tcPr>
            <w:tcW w:w="1755" w:type="dxa"/>
            <w:tcMar>
              <w:left w:w="105" w:type="dxa"/>
              <w:right w:w="105" w:type="dxa"/>
            </w:tcMar>
            <w:vAlign w:val="center"/>
          </w:tcPr>
          <w:p w14:paraId="7759A528" w14:textId="76EF395A" w:rsidR="2812DC37" w:rsidRPr="005004B6" w:rsidRDefault="2812DC37" w:rsidP="2812DC37">
            <w:pPr>
              <w:jc w:val="center"/>
              <w:rPr>
                <w:rFonts w:ascii="Aptos" w:eastAsia="Aptos" w:hAnsi="Aptos" w:cs="Aptos"/>
                <w:color w:val="000000" w:themeColor="text1"/>
                <w:sz w:val="20"/>
                <w:szCs w:val="20"/>
              </w:rPr>
            </w:pPr>
            <w:r w:rsidRPr="005004B6">
              <w:rPr>
                <w:rFonts w:ascii="Aptos" w:eastAsia="Aptos" w:hAnsi="Aptos" w:cs="Aptos"/>
                <w:color w:val="000000" w:themeColor="text1"/>
                <w:sz w:val="20"/>
                <w:szCs w:val="20"/>
              </w:rPr>
              <w:t>X</w:t>
            </w:r>
          </w:p>
        </w:tc>
      </w:tr>
    </w:tbl>
    <w:p w14:paraId="529CE2BA" w14:textId="66B0CC31" w:rsidR="004B2E81" w:rsidRPr="005004B6" w:rsidRDefault="004B2E81">
      <w:pPr>
        <w:rPr>
          <w:color w:val="808080" w:themeColor="background1" w:themeShade="80"/>
          <w:sz w:val="20"/>
          <w:szCs w:val="20"/>
        </w:rPr>
      </w:pPr>
    </w:p>
    <w:sectPr w:rsidR="004B2E81" w:rsidRPr="005004B6" w:rsidSect="005C3B44">
      <w:headerReference w:type="default" r:id="rId10"/>
      <w:pgSz w:w="16840" w:h="11910" w:orient="landscape"/>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2B7D5" w14:textId="77777777" w:rsidR="00A90808" w:rsidRDefault="00A90808" w:rsidP="002A050E">
      <w:r>
        <w:separator/>
      </w:r>
    </w:p>
  </w:endnote>
  <w:endnote w:type="continuationSeparator" w:id="0">
    <w:p w14:paraId="0CECC7EC" w14:textId="77777777" w:rsidR="00A90808" w:rsidRDefault="00A90808" w:rsidP="002A0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0C921" w14:textId="77777777" w:rsidR="00A90808" w:rsidRDefault="00A90808" w:rsidP="002A050E">
      <w:r>
        <w:separator/>
      </w:r>
    </w:p>
  </w:footnote>
  <w:footnote w:type="continuationSeparator" w:id="0">
    <w:p w14:paraId="2FD80BBC" w14:textId="77777777" w:rsidR="00A90808" w:rsidRDefault="00A90808" w:rsidP="002A0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B4AB" w14:textId="77777777" w:rsidR="004C3D04" w:rsidRDefault="00E2141A" w:rsidP="00E323A1">
    <w:pPr>
      <w:pStyle w:val="Header"/>
      <w:tabs>
        <w:tab w:val="clear" w:pos="4513"/>
        <w:tab w:val="clear" w:pos="9026"/>
        <w:tab w:val="center" w:pos="4395"/>
      </w:tabs>
      <w:ind w:left="284"/>
    </w:pPr>
    <w:r>
      <w:rPr>
        <w:noProof/>
      </w:rPr>
      <w:drawing>
        <wp:inline distT="0" distB="0" distL="0" distR="0" wp14:anchorId="7944AD03" wp14:editId="1741BD3A">
          <wp:extent cx="1790700" cy="556260"/>
          <wp:effectExtent l="0" t="0" r="0" b="0"/>
          <wp:docPr id="38865005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50059"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556260"/>
                  </a:xfrm>
                  <a:prstGeom prst="rect">
                    <a:avLst/>
                  </a:prstGeom>
                  <a:noFill/>
                  <a:ln>
                    <a:noFill/>
                  </a:ln>
                </pic:spPr>
              </pic:pic>
            </a:graphicData>
          </a:graphic>
        </wp:inline>
      </w:drawing>
    </w:r>
    <w:r>
      <w:tab/>
    </w:r>
    <w:r>
      <w:tab/>
    </w:r>
    <w:r>
      <w:rPr>
        <w:noProof/>
      </w:rPr>
      <w:drawing>
        <wp:inline distT="0" distB="0" distL="0" distR="0" wp14:anchorId="67C0B84F" wp14:editId="676BA323">
          <wp:extent cx="1556613" cy="419100"/>
          <wp:effectExtent l="0" t="0" r="5715" b="0"/>
          <wp:docPr id="2043485107" name="Picture 1" descr="UK Institute for Technical Skills &amp;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87886" name="Picture 1" descr="UK Institute for Technical Skills &amp; Strategy"/>
                  <pic:cNvPicPr/>
                </pic:nvPicPr>
                <pic:blipFill>
                  <a:blip r:embed="rId2">
                    <a:extLst>
                      <a:ext uri="{28A0092B-C50C-407E-A947-70E740481C1C}">
                        <a14:useLocalDpi xmlns:a14="http://schemas.microsoft.com/office/drawing/2010/main" val="0"/>
                      </a:ext>
                    </a:extLst>
                  </a:blip>
                  <a:stretch>
                    <a:fillRect/>
                  </a:stretch>
                </pic:blipFill>
                <pic:spPr>
                  <a:xfrm>
                    <a:off x="0" y="0"/>
                    <a:ext cx="1578062" cy="424875"/>
                  </a:xfrm>
                  <a:prstGeom prst="rect">
                    <a:avLst/>
                  </a:prstGeom>
                </pic:spPr>
              </pic:pic>
            </a:graphicData>
          </a:graphic>
        </wp:inline>
      </w:drawing>
    </w:r>
    <w:r>
      <w:rPr>
        <w:noProof/>
      </w:rPr>
      <w:drawing>
        <wp:inline distT="0" distB="0" distL="0" distR="0" wp14:anchorId="275E59E5" wp14:editId="6BFF8FE0">
          <wp:extent cx="3122596" cy="387313"/>
          <wp:effectExtent l="0" t="0" r="1905" b="0"/>
          <wp:docPr id="155530214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302140"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3819739" cy="47378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201EA"/>
    <w:multiLevelType w:val="hybridMultilevel"/>
    <w:tmpl w:val="45088F62"/>
    <w:lvl w:ilvl="0" w:tplc="2AD45C58">
      <w:numFmt w:val="bullet"/>
      <w:lvlText w:val=""/>
      <w:lvlJc w:val="left"/>
      <w:pPr>
        <w:ind w:left="830" w:hanging="361"/>
      </w:pPr>
      <w:rPr>
        <w:rFonts w:ascii="Symbol" w:eastAsia="Symbol" w:hAnsi="Symbol" w:cs="Symbol" w:hint="default"/>
        <w:b w:val="0"/>
        <w:bCs w:val="0"/>
        <w:i w:val="0"/>
        <w:iCs w:val="0"/>
        <w:spacing w:val="0"/>
        <w:w w:val="100"/>
        <w:sz w:val="18"/>
        <w:szCs w:val="18"/>
        <w:lang w:val="en-US" w:eastAsia="en-US" w:bidi="ar-SA"/>
      </w:rPr>
    </w:lvl>
    <w:lvl w:ilvl="1" w:tplc="150274AA">
      <w:numFmt w:val="bullet"/>
      <w:lvlText w:val="•"/>
      <w:lvlJc w:val="left"/>
      <w:pPr>
        <w:ind w:left="1361" w:hanging="361"/>
      </w:pPr>
      <w:rPr>
        <w:rFonts w:hint="default"/>
        <w:lang w:val="en-US" w:eastAsia="en-US" w:bidi="ar-SA"/>
      </w:rPr>
    </w:lvl>
    <w:lvl w:ilvl="2" w:tplc="146A98FC">
      <w:numFmt w:val="bullet"/>
      <w:lvlText w:val="•"/>
      <w:lvlJc w:val="left"/>
      <w:pPr>
        <w:ind w:left="1882" w:hanging="361"/>
      </w:pPr>
      <w:rPr>
        <w:rFonts w:hint="default"/>
        <w:lang w:val="en-US" w:eastAsia="en-US" w:bidi="ar-SA"/>
      </w:rPr>
    </w:lvl>
    <w:lvl w:ilvl="3" w:tplc="A336C358">
      <w:numFmt w:val="bullet"/>
      <w:lvlText w:val="•"/>
      <w:lvlJc w:val="left"/>
      <w:pPr>
        <w:ind w:left="2403" w:hanging="361"/>
      </w:pPr>
      <w:rPr>
        <w:rFonts w:hint="default"/>
        <w:lang w:val="en-US" w:eastAsia="en-US" w:bidi="ar-SA"/>
      </w:rPr>
    </w:lvl>
    <w:lvl w:ilvl="4" w:tplc="8AA201E2">
      <w:numFmt w:val="bullet"/>
      <w:lvlText w:val="•"/>
      <w:lvlJc w:val="left"/>
      <w:pPr>
        <w:ind w:left="2925" w:hanging="361"/>
      </w:pPr>
      <w:rPr>
        <w:rFonts w:hint="default"/>
        <w:lang w:val="en-US" w:eastAsia="en-US" w:bidi="ar-SA"/>
      </w:rPr>
    </w:lvl>
    <w:lvl w:ilvl="5" w:tplc="8A94F9F4">
      <w:numFmt w:val="bullet"/>
      <w:lvlText w:val="•"/>
      <w:lvlJc w:val="left"/>
      <w:pPr>
        <w:ind w:left="3446" w:hanging="361"/>
      </w:pPr>
      <w:rPr>
        <w:rFonts w:hint="default"/>
        <w:lang w:val="en-US" w:eastAsia="en-US" w:bidi="ar-SA"/>
      </w:rPr>
    </w:lvl>
    <w:lvl w:ilvl="6" w:tplc="A2D09D70">
      <w:numFmt w:val="bullet"/>
      <w:lvlText w:val="•"/>
      <w:lvlJc w:val="left"/>
      <w:pPr>
        <w:ind w:left="3967" w:hanging="361"/>
      </w:pPr>
      <w:rPr>
        <w:rFonts w:hint="default"/>
        <w:lang w:val="en-US" w:eastAsia="en-US" w:bidi="ar-SA"/>
      </w:rPr>
    </w:lvl>
    <w:lvl w:ilvl="7" w:tplc="6FEC2EDE">
      <w:numFmt w:val="bullet"/>
      <w:lvlText w:val="•"/>
      <w:lvlJc w:val="left"/>
      <w:pPr>
        <w:ind w:left="4489" w:hanging="361"/>
      </w:pPr>
      <w:rPr>
        <w:rFonts w:hint="default"/>
        <w:lang w:val="en-US" w:eastAsia="en-US" w:bidi="ar-SA"/>
      </w:rPr>
    </w:lvl>
    <w:lvl w:ilvl="8" w:tplc="49C0B0B0">
      <w:numFmt w:val="bullet"/>
      <w:lvlText w:val="•"/>
      <w:lvlJc w:val="left"/>
      <w:pPr>
        <w:ind w:left="5010" w:hanging="361"/>
      </w:pPr>
      <w:rPr>
        <w:rFonts w:hint="default"/>
        <w:lang w:val="en-US" w:eastAsia="en-US" w:bidi="ar-SA"/>
      </w:rPr>
    </w:lvl>
  </w:abstractNum>
  <w:abstractNum w:abstractNumId="1" w15:restartNumberingAfterBreak="0">
    <w:nsid w:val="1CF644CB"/>
    <w:multiLevelType w:val="hybridMultilevel"/>
    <w:tmpl w:val="C51444FE"/>
    <w:lvl w:ilvl="0" w:tplc="1FD0C838">
      <w:numFmt w:val="bullet"/>
      <w:lvlText w:val=""/>
      <w:lvlJc w:val="left"/>
      <w:pPr>
        <w:ind w:left="830" w:hanging="361"/>
      </w:pPr>
      <w:rPr>
        <w:rFonts w:ascii="Symbol" w:eastAsia="Symbol" w:hAnsi="Symbol" w:cs="Symbol" w:hint="default"/>
        <w:b w:val="0"/>
        <w:bCs w:val="0"/>
        <w:i w:val="0"/>
        <w:iCs w:val="0"/>
        <w:spacing w:val="0"/>
        <w:w w:val="100"/>
        <w:sz w:val="18"/>
        <w:szCs w:val="18"/>
        <w:lang w:val="en-US" w:eastAsia="en-US" w:bidi="ar-SA"/>
      </w:rPr>
    </w:lvl>
    <w:lvl w:ilvl="1" w:tplc="BCAEF3EE">
      <w:numFmt w:val="bullet"/>
      <w:lvlText w:val="•"/>
      <w:lvlJc w:val="left"/>
      <w:pPr>
        <w:ind w:left="1361" w:hanging="361"/>
      </w:pPr>
      <w:rPr>
        <w:rFonts w:hint="default"/>
        <w:lang w:val="en-US" w:eastAsia="en-US" w:bidi="ar-SA"/>
      </w:rPr>
    </w:lvl>
    <w:lvl w:ilvl="2" w:tplc="790094B4">
      <w:numFmt w:val="bullet"/>
      <w:lvlText w:val="•"/>
      <w:lvlJc w:val="left"/>
      <w:pPr>
        <w:ind w:left="1882" w:hanging="361"/>
      </w:pPr>
      <w:rPr>
        <w:rFonts w:hint="default"/>
        <w:lang w:val="en-US" w:eastAsia="en-US" w:bidi="ar-SA"/>
      </w:rPr>
    </w:lvl>
    <w:lvl w:ilvl="3" w:tplc="2A241EC2">
      <w:numFmt w:val="bullet"/>
      <w:lvlText w:val="•"/>
      <w:lvlJc w:val="left"/>
      <w:pPr>
        <w:ind w:left="2403" w:hanging="361"/>
      </w:pPr>
      <w:rPr>
        <w:rFonts w:hint="default"/>
        <w:lang w:val="en-US" w:eastAsia="en-US" w:bidi="ar-SA"/>
      </w:rPr>
    </w:lvl>
    <w:lvl w:ilvl="4" w:tplc="3C0872CC">
      <w:numFmt w:val="bullet"/>
      <w:lvlText w:val="•"/>
      <w:lvlJc w:val="left"/>
      <w:pPr>
        <w:ind w:left="2925" w:hanging="361"/>
      </w:pPr>
      <w:rPr>
        <w:rFonts w:hint="default"/>
        <w:lang w:val="en-US" w:eastAsia="en-US" w:bidi="ar-SA"/>
      </w:rPr>
    </w:lvl>
    <w:lvl w:ilvl="5" w:tplc="8D08E8CC">
      <w:numFmt w:val="bullet"/>
      <w:lvlText w:val="•"/>
      <w:lvlJc w:val="left"/>
      <w:pPr>
        <w:ind w:left="3446" w:hanging="361"/>
      </w:pPr>
      <w:rPr>
        <w:rFonts w:hint="default"/>
        <w:lang w:val="en-US" w:eastAsia="en-US" w:bidi="ar-SA"/>
      </w:rPr>
    </w:lvl>
    <w:lvl w:ilvl="6" w:tplc="6C406CFC">
      <w:numFmt w:val="bullet"/>
      <w:lvlText w:val="•"/>
      <w:lvlJc w:val="left"/>
      <w:pPr>
        <w:ind w:left="3967" w:hanging="361"/>
      </w:pPr>
      <w:rPr>
        <w:rFonts w:hint="default"/>
        <w:lang w:val="en-US" w:eastAsia="en-US" w:bidi="ar-SA"/>
      </w:rPr>
    </w:lvl>
    <w:lvl w:ilvl="7" w:tplc="85EACCF4">
      <w:numFmt w:val="bullet"/>
      <w:lvlText w:val="•"/>
      <w:lvlJc w:val="left"/>
      <w:pPr>
        <w:ind w:left="4489" w:hanging="361"/>
      </w:pPr>
      <w:rPr>
        <w:rFonts w:hint="default"/>
        <w:lang w:val="en-US" w:eastAsia="en-US" w:bidi="ar-SA"/>
      </w:rPr>
    </w:lvl>
    <w:lvl w:ilvl="8" w:tplc="63182CDC">
      <w:numFmt w:val="bullet"/>
      <w:lvlText w:val="•"/>
      <w:lvlJc w:val="left"/>
      <w:pPr>
        <w:ind w:left="5010" w:hanging="361"/>
      </w:pPr>
      <w:rPr>
        <w:rFonts w:hint="default"/>
        <w:lang w:val="en-US" w:eastAsia="en-US" w:bidi="ar-SA"/>
      </w:rPr>
    </w:lvl>
  </w:abstractNum>
  <w:abstractNum w:abstractNumId="2" w15:restartNumberingAfterBreak="0">
    <w:nsid w:val="2F8010D9"/>
    <w:multiLevelType w:val="hybridMultilevel"/>
    <w:tmpl w:val="1ADA72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086914"/>
    <w:multiLevelType w:val="hybridMultilevel"/>
    <w:tmpl w:val="05E0CAE4"/>
    <w:lvl w:ilvl="0" w:tplc="39A6E5D2">
      <w:start w:val="1"/>
      <w:numFmt w:val="bullet"/>
      <w:lvlText w:val=""/>
      <w:lvlJc w:val="left"/>
      <w:pPr>
        <w:ind w:left="789" w:hanging="360"/>
      </w:pPr>
      <w:rPr>
        <w:rFonts w:ascii="Symbol" w:hAnsi="Symbol" w:hint="default"/>
      </w:rPr>
    </w:lvl>
    <w:lvl w:ilvl="1" w:tplc="664E2370">
      <w:start w:val="1"/>
      <w:numFmt w:val="bullet"/>
      <w:lvlText w:val="o"/>
      <w:lvlJc w:val="left"/>
      <w:pPr>
        <w:ind w:left="1440" w:hanging="360"/>
      </w:pPr>
      <w:rPr>
        <w:rFonts w:ascii="Courier New" w:hAnsi="Courier New" w:hint="default"/>
      </w:rPr>
    </w:lvl>
    <w:lvl w:ilvl="2" w:tplc="099E465C">
      <w:start w:val="1"/>
      <w:numFmt w:val="bullet"/>
      <w:lvlText w:val=""/>
      <w:lvlJc w:val="left"/>
      <w:pPr>
        <w:ind w:left="2160" w:hanging="360"/>
      </w:pPr>
      <w:rPr>
        <w:rFonts w:ascii="Wingdings" w:hAnsi="Wingdings" w:hint="default"/>
      </w:rPr>
    </w:lvl>
    <w:lvl w:ilvl="3" w:tplc="B184B104">
      <w:start w:val="1"/>
      <w:numFmt w:val="bullet"/>
      <w:lvlText w:val=""/>
      <w:lvlJc w:val="left"/>
      <w:pPr>
        <w:ind w:left="2880" w:hanging="360"/>
      </w:pPr>
      <w:rPr>
        <w:rFonts w:ascii="Symbol" w:hAnsi="Symbol" w:hint="default"/>
      </w:rPr>
    </w:lvl>
    <w:lvl w:ilvl="4" w:tplc="97D4060E">
      <w:start w:val="1"/>
      <w:numFmt w:val="bullet"/>
      <w:lvlText w:val="o"/>
      <w:lvlJc w:val="left"/>
      <w:pPr>
        <w:ind w:left="3600" w:hanging="360"/>
      </w:pPr>
      <w:rPr>
        <w:rFonts w:ascii="Courier New" w:hAnsi="Courier New" w:hint="default"/>
      </w:rPr>
    </w:lvl>
    <w:lvl w:ilvl="5" w:tplc="9E209AB6">
      <w:start w:val="1"/>
      <w:numFmt w:val="bullet"/>
      <w:lvlText w:val=""/>
      <w:lvlJc w:val="left"/>
      <w:pPr>
        <w:ind w:left="4320" w:hanging="360"/>
      </w:pPr>
      <w:rPr>
        <w:rFonts w:ascii="Wingdings" w:hAnsi="Wingdings" w:hint="default"/>
      </w:rPr>
    </w:lvl>
    <w:lvl w:ilvl="6" w:tplc="AB2E7244">
      <w:start w:val="1"/>
      <w:numFmt w:val="bullet"/>
      <w:lvlText w:val=""/>
      <w:lvlJc w:val="left"/>
      <w:pPr>
        <w:ind w:left="5040" w:hanging="360"/>
      </w:pPr>
      <w:rPr>
        <w:rFonts w:ascii="Symbol" w:hAnsi="Symbol" w:hint="default"/>
      </w:rPr>
    </w:lvl>
    <w:lvl w:ilvl="7" w:tplc="15F6BF34">
      <w:start w:val="1"/>
      <w:numFmt w:val="bullet"/>
      <w:lvlText w:val="o"/>
      <w:lvlJc w:val="left"/>
      <w:pPr>
        <w:ind w:left="5760" w:hanging="360"/>
      </w:pPr>
      <w:rPr>
        <w:rFonts w:ascii="Courier New" w:hAnsi="Courier New" w:hint="default"/>
      </w:rPr>
    </w:lvl>
    <w:lvl w:ilvl="8" w:tplc="B93486CC">
      <w:start w:val="1"/>
      <w:numFmt w:val="bullet"/>
      <w:lvlText w:val=""/>
      <w:lvlJc w:val="left"/>
      <w:pPr>
        <w:ind w:left="6480" w:hanging="360"/>
      </w:pPr>
      <w:rPr>
        <w:rFonts w:ascii="Wingdings" w:hAnsi="Wingdings" w:hint="default"/>
      </w:rPr>
    </w:lvl>
  </w:abstractNum>
  <w:abstractNum w:abstractNumId="4" w15:restartNumberingAfterBreak="0">
    <w:nsid w:val="50173EED"/>
    <w:multiLevelType w:val="hybridMultilevel"/>
    <w:tmpl w:val="B93A7A44"/>
    <w:lvl w:ilvl="0" w:tplc="0C520010">
      <w:numFmt w:val="bullet"/>
      <w:lvlText w:val=""/>
      <w:lvlJc w:val="left"/>
      <w:pPr>
        <w:ind w:left="830" w:hanging="361"/>
      </w:pPr>
      <w:rPr>
        <w:rFonts w:ascii="Symbol" w:eastAsia="Symbol" w:hAnsi="Symbol" w:cs="Symbol" w:hint="default"/>
        <w:b w:val="0"/>
        <w:bCs w:val="0"/>
        <w:i w:val="0"/>
        <w:iCs w:val="0"/>
        <w:spacing w:val="0"/>
        <w:w w:val="100"/>
        <w:sz w:val="18"/>
        <w:szCs w:val="18"/>
        <w:lang w:val="en-US" w:eastAsia="en-US" w:bidi="ar-SA"/>
      </w:rPr>
    </w:lvl>
    <w:lvl w:ilvl="1" w:tplc="CE7AC6E2">
      <w:numFmt w:val="bullet"/>
      <w:lvlText w:val="•"/>
      <w:lvlJc w:val="left"/>
      <w:pPr>
        <w:ind w:left="1361" w:hanging="361"/>
      </w:pPr>
      <w:rPr>
        <w:rFonts w:hint="default"/>
        <w:lang w:val="en-US" w:eastAsia="en-US" w:bidi="ar-SA"/>
      </w:rPr>
    </w:lvl>
    <w:lvl w:ilvl="2" w:tplc="46F6B62A">
      <w:numFmt w:val="bullet"/>
      <w:lvlText w:val="•"/>
      <w:lvlJc w:val="left"/>
      <w:pPr>
        <w:ind w:left="1882" w:hanging="361"/>
      </w:pPr>
      <w:rPr>
        <w:rFonts w:hint="default"/>
        <w:lang w:val="en-US" w:eastAsia="en-US" w:bidi="ar-SA"/>
      </w:rPr>
    </w:lvl>
    <w:lvl w:ilvl="3" w:tplc="0E089E72">
      <w:numFmt w:val="bullet"/>
      <w:lvlText w:val="•"/>
      <w:lvlJc w:val="left"/>
      <w:pPr>
        <w:ind w:left="2403" w:hanging="361"/>
      </w:pPr>
      <w:rPr>
        <w:rFonts w:hint="default"/>
        <w:lang w:val="en-US" w:eastAsia="en-US" w:bidi="ar-SA"/>
      </w:rPr>
    </w:lvl>
    <w:lvl w:ilvl="4" w:tplc="E7AA29E6">
      <w:numFmt w:val="bullet"/>
      <w:lvlText w:val="•"/>
      <w:lvlJc w:val="left"/>
      <w:pPr>
        <w:ind w:left="2925" w:hanging="361"/>
      </w:pPr>
      <w:rPr>
        <w:rFonts w:hint="default"/>
        <w:lang w:val="en-US" w:eastAsia="en-US" w:bidi="ar-SA"/>
      </w:rPr>
    </w:lvl>
    <w:lvl w:ilvl="5" w:tplc="BAAA957C">
      <w:numFmt w:val="bullet"/>
      <w:lvlText w:val="•"/>
      <w:lvlJc w:val="left"/>
      <w:pPr>
        <w:ind w:left="3446" w:hanging="361"/>
      </w:pPr>
      <w:rPr>
        <w:rFonts w:hint="default"/>
        <w:lang w:val="en-US" w:eastAsia="en-US" w:bidi="ar-SA"/>
      </w:rPr>
    </w:lvl>
    <w:lvl w:ilvl="6" w:tplc="58485842">
      <w:numFmt w:val="bullet"/>
      <w:lvlText w:val="•"/>
      <w:lvlJc w:val="left"/>
      <w:pPr>
        <w:ind w:left="3967" w:hanging="361"/>
      </w:pPr>
      <w:rPr>
        <w:rFonts w:hint="default"/>
        <w:lang w:val="en-US" w:eastAsia="en-US" w:bidi="ar-SA"/>
      </w:rPr>
    </w:lvl>
    <w:lvl w:ilvl="7" w:tplc="6E4AAD14">
      <w:numFmt w:val="bullet"/>
      <w:lvlText w:val="•"/>
      <w:lvlJc w:val="left"/>
      <w:pPr>
        <w:ind w:left="4489" w:hanging="361"/>
      </w:pPr>
      <w:rPr>
        <w:rFonts w:hint="default"/>
        <w:lang w:val="en-US" w:eastAsia="en-US" w:bidi="ar-SA"/>
      </w:rPr>
    </w:lvl>
    <w:lvl w:ilvl="8" w:tplc="725CB416">
      <w:numFmt w:val="bullet"/>
      <w:lvlText w:val="•"/>
      <w:lvlJc w:val="left"/>
      <w:pPr>
        <w:ind w:left="5010" w:hanging="361"/>
      </w:pPr>
      <w:rPr>
        <w:rFonts w:hint="default"/>
        <w:lang w:val="en-US" w:eastAsia="en-US" w:bidi="ar-SA"/>
      </w:rPr>
    </w:lvl>
  </w:abstractNum>
  <w:abstractNum w:abstractNumId="5" w15:restartNumberingAfterBreak="0">
    <w:nsid w:val="67A32348"/>
    <w:multiLevelType w:val="hybridMultilevel"/>
    <w:tmpl w:val="674E77AE"/>
    <w:lvl w:ilvl="0" w:tplc="EA3C91CC">
      <w:numFmt w:val="bullet"/>
      <w:lvlText w:val=""/>
      <w:lvlJc w:val="left"/>
      <w:pPr>
        <w:ind w:left="830" w:hanging="361"/>
      </w:pPr>
      <w:rPr>
        <w:rFonts w:ascii="Symbol" w:eastAsia="Symbol" w:hAnsi="Symbol" w:cs="Symbol" w:hint="default"/>
        <w:b w:val="0"/>
        <w:bCs w:val="0"/>
        <w:i w:val="0"/>
        <w:iCs w:val="0"/>
        <w:spacing w:val="0"/>
        <w:w w:val="100"/>
        <w:sz w:val="18"/>
        <w:szCs w:val="18"/>
        <w:lang w:val="en-US" w:eastAsia="en-US" w:bidi="ar-SA"/>
      </w:rPr>
    </w:lvl>
    <w:lvl w:ilvl="1" w:tplc="BEE622AE">
      <w:numFmt w:val="bullet"/>
      <w:lvlText w:val="•"/>
      <w:lvlJc w:val="left"/>
      <w:pPr>
        <w:ind w:left="1361" w:hanging="361"/>
      </w:pPr>
      <w:rPr>
        <w:rFonts w:hint="default"/>
        <w:lang w:val="en-US" w:eastAsia="en-US" w:bidi="ar-SA"/>
      </w:rPr>
    </w:lvl>
    <w:lvl w:ilvl="2" w:tplc="F220794C">
      <w:numFmt w:val="bullet"/>
      <w:lvlText w:val="•"/>
      <w:lvlJc w:val="left"/>
      <w:pPr>
        <w:ind w:left="1882" w:hanging="361"/>
      </w:pPr>
      <w:rPr>
        <w:rFonts w:hint="default"/>
        <w:lang w:val="en-US" w:eastAsia="en-US" w:bidi="ar-SA"/>
      </w:rPr>
    </w:lvl>
    <w:lvl w:ilvl="3" w:tplc="CEF2B256">
      <w:numFmt w:val="bullet"/>
      <w:lvlText w:val="•"/>
      <w:lvlJc w:val="left"/>
      <w:pPr>
        <w:ind w:left="2403" w:hanging="361"/>
      </w:pPr>
      <w:rPr>
        <w:rFonts w:hint="default"/>
        <w:lang w:val="en-US" w:eastAsia="en-US" w:bidi="ar-SA"/>
      </w:rPr>
    </w:lvl>
    <w:lvl w:ilvl="4" w:tplc="2496E338">
      <w:numFmt w:val="bullet"/>
      <w:lvlText w:val="•"/>
      <w:lvlJc w:val="left"/>
      <w:pPr>
        <w:ind w:left="2925" w:hanging="361"/>
      </w:pPr>
      <w:rPr>
        <w:rFonts w:hint="default"/>
        <w:lang w:val="en-US" w:eastAsia="en-US" w:bidi="ar-SA"/>
      </w:rPr>
    </w:lvl>
    <w:lvl w:ilvl="5" w:tplc="6E4842CE">
      <w:numFmt w:val="bullet"/>
      <w:lvlText w:val="•"/>
      <w:lvlJc w:val="left"/>
      <w:pPr>
        <w:ind w:left="3446" w:hanging="361"/>
      </w:pPr>
      <w:rPr>
        <w:rFonts w:hint="default"/>
        <w:lang w:val="en-US" w:eastAsia="en-US" w:bidi="ar-SA"/>
      </w:rPr>
    </w:lvl>
    <w:lvl w:ilvl="6" w:tplc="2CC4C260">
      <w:numFmt w:val="bullet"/>
      <w:lvlText w:val="•"/>
      <w:lvlJc w:val="left"/>
      <w:pPr>
        <w:ind w:left="3967" w:hanging="361"/>
      </w:pPr>
      <w:rPr>
        <w:rFonts w:hint="default"/>
        <w:lang w:val="en-US" w:eastAsia="en-US" w:bidi="ar-SA"/>
      </w:rPr>
    </w:lvl>
    <w:lvl w:ilvl="7" w:tplc="7576BFC8">
      <w:numFmt w:val="bullet"/>
      <w:lvlText w:val="•"/>
      <w:lvlJc w:val="left"/>
      <w:pPr>
        <w:ind w:left="4489" w:hanging="361"/>
      </w:pPr>
      <w:rPr>
        <w:rFonts w:hint="default"/>
        <w:lang w:val="en-US" w:eastAsia="en-US" w:bidi="ar-SA"/>
      </w:rPr>
    </w:lvl>
    <w:lvl w:ilvl="8" w:tplc="E3E09C54">
      <w:numFmt w:val="bullet"/>
      <w:lvlText w:val="•"/>
      <w:lvlJc w:val="left"/>
      <w:pPr>
        <w:ind w:left="5010" w:hanging="361"/>
      </w:pPr>
      <w:rPr>
        <w:rFonts w:hint="default"/>
        <w:lang w:val="en-US" w:eastAsia="en-US" w:bidi="ar-SA"/>
      </w:rPr>
    </w:lvl>
  </w:abstractNum>
  <w:num w:numId="1" w16cid:durableId="232591468">
    <w:abstractNumId w:val="5"/>
  </w:num>
  <w:num w:numId="2" w16cid:durableId="298462177">
    <w:abstractNumId w:val="0"/>
  </w:num>
  <w:num w:numId="3" w16cid:durableId="647052343">
    <w:abstractNumId w:val="4"/>
  </w:num>
  <w:num w:numId="4" w16cid:durableId="1233393610">
    <w:abstractNumId w:val="1"/>
  </w:num>
  <w:num w:numId="5" w16cid:durableId="63601022">
    <w:abstractNumId w:val="2"/>
  </w:num>
  <w:num w:numId="6" w16cid:durableId="1337613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6B5"/>
    <w:rsid w:val="00000E98"/>
    <w:rsid w:val="00002B9D"/>
    <w:rsid w:val="00010C07"/>
    <w:rsid w:val="000168D1"/>
    <w:rsid w:val="00026C86"/>
    <w:rsid w:val="000467AA"/>
    <w:rsid w:val="000556E4"/>
    <w:rsid w:val="00055850"/>
    <w:rsid w:val="00066218"/>
    <w:rsid w:val="00071C00"/>
    <w:rsid w:val="00095215"/>
    <w:rsid w:val="000A3381"/>
    <w:rsid w:val="000B4AEC"/>
    <w:rsid w:val="000B547F"/>
    <w:rsid w:val="000C7307"/>
    <w:rsid w:val="000D4BEF"/>
    <w:rsid w:val="000F5F3A"/>
    <w:rsid w:val="000F72BF"/>
    <w:rsid w:val="00105C74"/>
    <w:rsid w:val="00106840"/>
    <w:rsid w:val="001207A0"/>
    <w:rsid w:val="0012111C"/>
    <w:rsid w:val="001219D9"/>
    <w:rsid w:val="0013066E"/>
    <w:rsid w:val="00131EC7"/>
    <w:rsid w:val="00135352"/>
    <w:rsid w:val="00135C47"/>
    <w:rsid w:val="00156111"/>
    <w:rsid w:val="001567B1"/>
    <w:rsid w:val="00160F0A"/>
    <w:rsid w:val="00171125"/>
    <w:rsid w:val="00177756"/>
    <w:rsid w:val="001A2874"/>
    <w:rsid w:val="001A3CBA"/>
    <w:rsid w:val="001B7819"/>
    <w:rsid w:val="001C4EBF"/>
    <w:rsid w:val="001C6F34"/>
    <w:rsid w:val="001D4408"/>
    <w:rsid w:val="001D4A06"/>
    <w:rsid w:val="001D5B10"/>
    <w:rsid w:val="001E4667"/>
    <w:rsid w:val="001E5759"/>
    <w:rsid w:val="001F3C67"/>
    <w:rsid w:val="001F79F9"/>
    <w:rsid w:val="0021113D"/>
    <w:rsid w:val="00213716"/>
    <w:rsid w:val="002144F4"/>
    <w:rsid w:val="00231012"/>
    <w:rsid w:val="00234452"/>
    <w:rsid w:val="0023696B"/>
    <w:rsid w:val="0024640E"/>
    <w:rsid w:val="00262C77"/>
    <w:rsid w:val="002746B2"/>
    <w:rsid w:val="002857EA"/>
    <w:rsid w:val="0028760A"/>
    <w:rsid w:val="00292030"/>
    <w:rsid w:val="002963F5"/>
    <w:rsid w:val="002A050E"/>
    <w:rsid w:val="002A72E5"/>
    <w:rsid w:val="002B4A0C"/>
    <w:rsid w:val="002B70CB"/>
    <w:rsid w:val="002C6520"/>
    <w:rsid w:val="002C748F"/>
    <w:rsid w:val="002C7D61"/>
    <w:rsid w:val="002E4AAE"/>
    <w:rsid w:val="002E5F62"/>
    <w:rsid w:val="002F3FA8"/>
    <w:rsid w:val="002F6F05"/>
    <w:rsid w:val="00307703"/>
    <w:rsid w:val="00332505"/>
    <w:rsid w:val="00350ADF"/>
    <w:rsid w:val="00352D77"/>
    <w:rsid w:val="00360C8F"/>
    <w:rsid w:val="003729E8"/>
    <w:rsid w:val="00384013"/>
    <w:rsid w:val="00387AD4"/>
    <w:rsid w:val="0039643A"/>
    <w:rsid w:val="003A4987"/>
    <w:rsid w:val="003C0AD9"/>
    <w:rsid w:val="003C38FA"/>
    <w:rsid w:val="003C727A"/>
    <w:rsid w:val="003E1B8C"/>
    <w:rsid w:val="003E3D01"/>
    <w:rsid w:val="003E4F25"/>
    <w:rsid w:val="003E7791"/>
    <w:rsid w:val="003F14FB"/>
    <w:rsid w:val="00402E01"/>
    <w:rsid w:val="00403805"/>
    <w:rsid w:val="00407D3A"/>
    <w:rsid w:val="00415127"/>
    <w:rsid w:val="00422969"/>
    <w:rsid w:val="004278D3"/>
    <w:rsid w:val="00435230"/>
    <w:rsid w:val="004369EA"/>
    <w:rsid w:val="00442122"/>
    <w:rsid w:val="00443C5B"/>
    <w:rsid w:val="00443EAE"/>
    <w:rsid w:val="00444307"/>
    <w:rsid w:val="0044481F"/>
    <w:rsid w:val="004478E8"/>
    <w:rsid w:val="00456641"/>
    <w:rsid w:val="00460784"/>
    <w:rsid w:val="00462FB3"/>
    <w:rsid w:val="00465A36"/>
    <w:rsid w:val="004733A8"/>
    <w:rsid w:val="00480D0B"/>
    <w:rsid w:val="004843F6"/>
    <w:rsid w:val="0048749A"/>
    <w:rsid w:val="00495AA3"/>
    <w:rsid w:val="004A6CC5"/>
    <w:rsid w:val="004B031A"/>
    <w:rsid w:val="004B1BC6"/>
    <w:rsid w:val="004B2E81"/>
    <w:rsid w:val="004B4BD7"/>
    <w:rsid w:val="004C3D04"/>
    <w:rsid w:val="004D19D1"/>
    <w:rsid w:val="004D2C31"/>
    <w:rsid w:val="004E6D1A"/>
    <w:rsid w:val="004F69E5"/>
    <w:rsid w:val="005004B6"/>
    <w:rsid w:val="00501861"/>
    <w:rsid w:val="0051532A"/>
    <w:rsid w:val="00535781"/>
    <w:rsid w:val="00545386"/>
    <w:rsid w:val="00551DD8"/>
    <w:rsid w:val="005529B1"/>
    <w:rsid w:val="005665F4"/>
    <w:rsid w:val="005869AF"/>
    <w:rsid w:val="00590B61"/>
    <w:rsid w:val="005A07D2"/>
    <w:rsid w:val="005A0C7C"/>
    <w:rsid w:val="005A39CA"/>
    <w:rsid w:val="005B2A03"/>
    <w:rsid w:val="005C1481"/>
    <w:rsid w:val="005C3B44"/>
    <w:rsid w:val="005E0820"/>
    <w:rsid w:val="005E55DF"/>
    <w:rsid w:val="005F0939"/>
    <w:rsid w:val="005F3367"/>
    <w:rsid w:val="00612BF6"/>
    <w:rsid w:val="0061362C"/>
    <w:rsid w:val="00613D60"/>
    <w:rsid w:val="0061627C"/>
    <w:rsid w:val="006221E3"/>
    <w:rsid w:val="00623847"/>
    <w:rsid w:val="00623CD9"/>
    <w:rsid w:val="00624426"/>
    <w:rsid w:val="00642DBF"/>
    <w:rsid w:val="0064328A"/>
    <w:rsid w:val="006472D1"/>
    <w:rsid w:val="0065332C"/>
    <w:rsid w:val="006578E3"/>
    <w:rsid w:val="00662298"/>
    <w:rsid w:val="006662A8"/>
    <w:rsid w:val="00671FCC"/>
    <w:rsid w:val="0068256C"/>
    <w:rsid w:val="00684894"/>
    <w:rsid w:val="00690894"/>
    <w:rsid w:val="006A6437"/>
    <w:rsid w:val="006B1314"/>
    <w:rsid w:val="006C5ECB"/>
    <w:rsid w:val="006D0615"/>
    <w:rsid w:val="006E40BF"/>
    <w:rsid w:val="006E43D8"/>
    <w:rsid w:val="006E7B52"/>
    <w:rsid w:val="006F0F02"/>
    <w:rsid w:val="00706555"/>
    <w:rsid w:val="0071714B"/>
    <w:rsid w:val="00723D8D"/>
    <w:rsid w:val="007245A8"/>
    <w:rsid w:val="007245AD"/>
    <w:rsid w:val="00735248"/>
    <w:rsid w:val="0073579C"/>
    <w:rsid w:val="007373B0"/>
    <w:rsid w:val="00741945"/>
    <w:rsid w:val="00743AAF"/>
    <w:rsid w:val="00752084"/>
    <w:rsid w:val="00752A5E"/>
    <w:rsid w:val="00755F97"/>
    <w:rsid w:val="00770977"/>
    <w:rsid w:val="00773FAF"/>
    <w:rsid w:val="00775232"/>
    <w:rsid w:val="00776877"/>
    <w:rsid w:val="00777891"/>
    <w:rsid w:val="00782EAC"/>
    <w:rsid w:val="007851F4"/>
    <w:rsid w:val="00786402"/>
    <w:rsid w:val="007A2213"/>
    <w:rsid w:val="007A2235"/>
    <w:rsid w:val="007A691A"/>
    <w:rsid w:val="007B307A"/>
    <w:rsid w:val="007C35FE"/>
    <w:rsid w:val="007C5088"/>
    <w:rsid w:val="007D08DC"/>
    <w:rsid w:val="007D3D90"/>
    <w:rsid w:val="007D62B7"/>
    <w:rsid w:val="007E24F2"/>
    <w:rsid w:val="007E34E7"/>
    <w:rsid w:val="007E426F"/>
    <w:rsid w:val="007F7622"/>
    <w:rsid w:val="00803F3F"/>
    <w:rsid w:val="00812930"/>
    <w:rsid w:val="008137E6"/>
    <w:rsid w:val="00814D3C"/>
    <w:rsid w:val="00817B54"/>
    <w:rsid w:val="0082410C"/>
    <w:rsid w:val="00853666"/>
    <w:rsid w:val="00862738"/>
    <w:rsid w:val="00867954"/>
    <w:rsid w:val="0087311E"/>
    <w:rsid w:val="00875461"/>
    <w:rsid w:val="00882E4C"/>
    <w:rsid w:val="00884EFC"/>
    <w:rsid w:val="00886014"/>
    <w:rsid w:val="00887E65"/>
    <w:rsid w:val="00893FC0"/>
    <w:rsid w:val="00894178"/>
    <w:rsid w:val="0089582A"/>
    <w:rsid w:val="008A0EA9"/>
    <w:rsid w:val="008A5BFD"/>
    <w:rsid w:val="008A5CED"/>
    <w:rsid w:val="008A70F7"/>
    <w:rsid w:val="008C0269"/>
    <w:rsid w:val="008D05D0"/>
    <w:rsid w:val="008D1582"/>
    <w:rsid w:val="008E32A6"/>
    <w:rsid w:val="008E6496"/>
    <w:rsid w:val="008F0E06"/>
    <w:rsid w:val="00900E46"/>
    <w:rsid w:val="009015DF"/>
    <w:rsid w:val="00907F3F"/>
    <w:rsid w:val="00911381"/>
    <w:rsid w:val="0091295A"/>
    <w:rsid w:val="00912A04"/>
    <w:rsid w:val="00917DC6"/>
    <w:rsid w:val="00923289"/>
    <w:rsid w:val="00927A5F"/>
    <w:rsid w:val="00927F0C"/>
    <w:rsid w:val="00930F55"/>
    <w:rsid w:val="009438CA"/>
    <w:rsid w:val="0094721E"/>
    <w:rsid w:val="00954781"/>
    <w:rsid w:val="00955104"/>
    <w:rsid w:val="00963954"/>
    <w:rsid w:val="00970773"/>
    <w:rsid w:val="009879BB"/>
    <w:rsid w:val="009921B8"/>
    <w:rsid w:val="009B5E04"/>
    <w:rsid w:val="009B79A2"/>
    <w:rsid w:val="009D73AE"/>
    <w:rsid w:val="009E47AF"/>
    <w:rsid w:val="00A00ACD"/>
    <w:rsid w:val="00A05333"/>
    <w:rsid w:val="00A07B5A"/>
    <w:rsid w:val="00A143E7"/>
    <w:rsid w:val="00A150CF"/>
    <w:rsid w:val="00A2212B"/>
    <w:rsid w:val="00A221DA"/>
    <w:rsid w:val="00A26ADD"/>
    <w:rsid w:val="00A37716"/>
    <w:rsid w:val="00A409DD"/>
    <w:rsid w:val="00A52476"/>
    <w:rsid w:val="00A53DD5"/>
    <w:rsid w:val="00A615D4"/>
    <w:rsid w:val="00A655E5"/>
    <w:rsid w:val="00A66253"/>
    <w:rsid w:val="00A71BE7"/>
    <w:rsid w:val="00A84FEE"/>
    <w:rsid w:val="00A90629"/>
    <w:rsid w:val="00A90808"/>
    <w:rsid w:val="00AB1CDD"/>
    <w:rsid w:val="00AB7C67"/>
    <w:rsid w:val="00AC0E59"/>
    <w:rsid w:val="00AC4241"/>
    <w:rsid w:val="00AD17F3"/>
    <w:rsid w:val="00AE4743"/>
    <w:rsid w:val="00AF0CCE"/>
    <w:rsid w:val="00AF3CEF"/>
    <w:rsid w:val="00B01AF7"/>
    <w:rsid w:val="00B01F2C"/>
    <w:rsid w:val="00B074DF"/>
    <w:rsid w:val="00B12308"/>
    <w:rsid w:val="00B20B7B"/>
    <w:rsid w:val="00B265FB"/>
    <w:rsid w:val="00B31735"/>
    <w:rsid w:val="00B35FCA"/>
    <w:rsid w:val="00B37021"/>
    <w:rsid w:val="00B50957"/>
    <w:rsid w:val="00B51FA2"/>
    <w:rsid w:val="00B53FF8"/>
    <w:rsid w:val="00B752D3"/>
    <w:rsid w:val="00B75DA4"/>
    <w:rsid w:val="00B8140A"/>
    <w:rsid w:val="00B87295"/>
    <w:rsid w:val="00B91752"/>
    <w:rsid w:val="00B92E23"/>
    <w:rsid w:val="00BA2D90"/>
    <w:rsid w:val="00BA58DA"/>
    <w:rsid w:val="00BA639C"/>
    <w:rsid w:val="00BC3E3C"/>
    <w:rsid w:val="00BD4328"/>
    <w:rsid w:val="00BE090D"/>
    <w:rsid w:val="00BF19C1"/>
    <w:rsid w:val="00BF32A9"/>
    <w:rsid w:val="00BF6F94"/>
    <w:rsid w:val="00C05C7A"/>
    <w:rsid w:val="00C05D81"/>
    <w:rsid w:val="00C07BFD"/>
    <w:rsid w:val="00C21B42"/>
    <w:rsid w:val="00C24D7D"/>
    <w:rsid w:val="00C426B5"/>
    <w:rsid w:val="00C656E6"/>
    <w:rsid w:val="00C7391E"/>
    <w:rsid w:val="00C960BA"/>
    <w:rsid w:val="00C97AA3"/>
    <w:rsid w:val="00CA025B"/>
    <w:rsid w:val="00CD32FC"/>
    <w:rsid w:val="00CE394F"/>
    <w:rsid w:val="00CF3623"/>
    <w:rsid w:val="00CF55A2"/>
    <w:rsid w:val="00CF6FB1"/>
    <w:rsid w:val="00CF791B"/>
    <w:rsid w:val="00D00E08"/>
    <w:rsid w:val="00D00FE6"/>
    <w:rsid w:val="00D01ACF"/>
    <w:rsid w:val="00D068F1"/>
    <w:rsid w:val="00D21731"/>
    <w:rsid w:val="00D26A37"/>
    <w:rsid w:val="00D35DA1"/>
    <w:rsid w:val="00D47FF0"/>
    <w:rsid w:val="00D5449B"/>
    <w:rsid w:val="00D61157"/>
    <w:rsid w:val="00D634C1"/>
    <w:rsid w:val="00D63AC0"/>
    <w:rsid w:val="00D708AA"/>
    <w:rsid w:val="00D868AB"/>
    <w:rsid w:val="00DA2122"/>
    <w:rsid w:val="00DC1E7F"/>
    <w:rsid w:val="00DC3A40"/>
    <w:rsid w:val="00DD5B54"/>
    <w:rsid w:val="00DE15C8"/>
    <w:rsid w:val="00DE1B3C"/>
    <w:rsid w:val="00DE382B"/>
    <w:rsid w:val="00DE5580"/>
    <w:rsid w:val="00DE573E"/>
    <w:rsid w:val="00DE6A02"/>
    <w:rsid w:val="00DF1A7B"/>
    <w:rsid w:val="00E0383B"/>
    <w:rsid w:val="00E2141A"/>
    <w:rsid w:val="00E238D1"/>
    <w:rsid w:val="00E26FF2"/>
    <w:rsid w:val="00E323A1"/>
    <w:rsid w:val="00E3372D"/>
    <w:rsid w:val="00E34458"/>
    <w:rsid w:val="00E3526F"/>
    <w:rsid w:val="00E3666D"/>
    <w:rsid w:val="00E366BB"/>
    <w:rsid w:val="00E43D61"/>
    <w:rsid w:val="00E46210"/>
    <w:rsid w:val="00E550D6"/>
    <w:rsid w:val="00E57FA1"/>
    <w:rsid w:val="00E625C0"/>
    <w:rsid w:val="00E64849"/>
    <w:rsid w:val="00E650A0"/>
    <w:rsid w:val="00E82924"/>
    <w:rsid w:val="00E83E1E"/>
    <w:rsid w:val="00E85826"/>
    <w:rsid w:val="00E871E5"/>
    <w:rsid w:val="00E90949"/>
    <w:rsid w:val="00EA2130"/>
    <w:rsid w:val="00EB4230"/>
    <w:rsid w:val="00EC4A98"/>
    <w:rsid w:val="00EC6C2F"/>
    <w:rsid w:val="00EE19DA"/>
    <w:rsid w:val="00EE455B"/>
    <w:rsid w:val="00EE5F3E"/>
    <w:rsid w:val="00EF5D9F"/>
    <w:rsid w:val="00EF7FAC"/>
    <w:rsid w:val="00F01DCD"/>
    <w:rsid w:val="00F06DA6"/>
    <w:rsid w:val="00F07359"/>
    <w:rsid w:val="00F07C34"/>
    <w:rsid w:val="00F15F89"/>
    <w:rsid w:val="00F21A96"/>
    <w:rsid w:val="00F22A81"/>
    <w:rsid w:val="00F263EB"/>
    <w:rsid w:val="00F26939"/>
    <w:rsid w:val="00F31B88"/>
    <w:rsid w:val="00F35D28"/>
    <w:rsid w:val="00F37A6A"/>
    <w:rsid w:val="00F44705"/>
    <w:rsid w:val="00F522A8"/>
    <w:rsid w:val="00F550E9"/>
    <w:rsid w:val="00F8106C"/>
    <w:rsid w:val="00F92BC5"/>
    <w:rsid w:val="00F94059"/>
    <w:rsid w:val="00FA157A"/>
    <w:rsid w:val="00FA57B4"/>
    <w:rsid w:val="00FA7EC1"/>
    <w:rsid w:val="00FB20B3"/>
    <w:rsid w:val="00FB6072"/>
    <w:rsid w:val="00FB74EE"/>
    <w:rsid w:val="00FC0712"/>
    <w:rsid w:val="00FC2DD9"/>
    <w:rsid w:val="00FD4D1D"/>
    <w:rsid w:val="00FE066E"/>
    <w:rsid w:val="00FE23EC"/>
    <w:rsid w:val="00FE277A"/>
    <w:rsid w:val="00FE7AF5"/>
    <w:rsid w:val="00FF48BE"/>
    <w:rsid w:val="01E267E5"/>
    <w:rsid w:val="0246FB29"/>
    <w:rsid w:val="0285280A"/>
    <w:rsid w:val="02B2DE2F"/>
    <w:rsid w:val="0318873B"/>
    <w:rsid w:val="03DA9C34"/>
    <w:rsid w:val="046FE328"/>
    <w:rsid w:val="04A8E4E7"/>
    <w:rsid w:val="04BC24C3"/>
    <w:rsid w:val="04C14452"/>
    <w:rsid w:val="04E558F6"/>
    <w:rsid w:val="04E95E06"/>
    <w:rsid w:val="0502EB48"/>
    <w:rsid w:val="05D7F401"/>
    <w:rsid w:val="05DC2EC5"/>
    <w:rsid w:val="05FEAE21"/>
    <w:rsid w:val="067D9828"/>
    <w:rsid w:val="0693A8A2"/>
    <w:rsid w:val="07F351CE"/>
    <w:rsid w:val="08444E84"/>
    <w:rsid w:val="085D64EF"/>
    <w:rsid w:val="089FD12A"/>
    <w:rsid w:val="0915DEF8"/>
    <w:rsid w:val="0AC446AE"/>
    <w:rsid w:val="0B3E4784"/>
    <w:rsid w:val="0B4F304E"/>
    <w:rsid w:val="0B60DF9B"/>
    <w:rsid w:val="0C07269A"/>
    <w:rsid w:val="0C22A5F1"/>
    <w:rsid w:val="0CC06DF5"/>
    <w:rsid w:val="0D23C4D2"/>
    <w:rsid w:val="0DAB65B4"/>
    <w:rsid w:val="0E7574A0"/>
    <w:rsid w:val="0F10711D"/>
    <w:rsid w:val="0F47EB55"/>
    <w:rsid w:val="0F5A21A6"/>
    <w:rsid w:val="0FB5AF5B"/>
    <w:rsid w:val="0FECA296"/>
    <w:rsid w:val="0FFFBB4B"/>
    <w:rsid w:val="10AAA416"/>
    <w:rsid w:val="10F8BEE0"/>
    <w:rsid w:val="1109CF78"/>
    <w:rsid w:val="1166E9FA"/>
    <w:rsid w:val="11AB7976"/>
    <w:rsid w:val="123BF3E5"/>
    <w:rsid w:val="12E6A440"/>
    <w:rsid w:val="132BC1A8"/>
    <w:rsid w:val="13471209"/>
    <w:rsid w:val="141E489E"/>
    <w:rsid w:val="1422B7F4"/>
    <w:rsid w:val="14309AD2"/>
    <w:rsid w:val="144A3398"/>
    <w:rsid w:val="153674F8"/>
    <w:rsid w:val="1576CB9B"/>
    <w:rsid w:val="15CCD51B"/>
    <w:rsid w:val="16E36796"/>
    <w:rsid w:val="1710D533"/>
    <w:rsid w:val="17662A4E"/>
    <w:rsid w:val="17682D14"/>
    <w:rsid w:val="1791B8D8"/>
    <w:rsid w:val="17DBD9E9"/>
    <w:rsid w:val="1819E316"/>
    <w:rsid w:val="182DCDDE"/>
    <w:rsid w:val="185B1BCD"/>
    <w:rsid w:val="197E14A0"/>
    <w:rsid w:val="199D3F95"/>
    <w:rsid w:val="1A09935E"/>
    <w:rsid w:val="1A60109D"/>
    <w:rsid w:val="1A713140"/>
    <w:rsid w:val="1A72B60D"/>
    <w:rsid w:val="1A8ABA35"/>
    <w:rsid w:val="1B6C5878"/>
    <w:rsid w:val="1BEA96B0"/>
    <w:rsid w:val="1C249BBF"/>
    <w:rsid w:val="1C719369"/>
    <w:rsid w:val="1C8DC134"/>
    <w:rsid w:val="1D17B215"/>
    <w:rsid w:val="1D35A029"/>
    <w:rsid w:val="1DD9A918"/>
    <w:rsid w:val="1DEEDCC2"/>
    <w:rsid w:val="1E905918"/>
    <w:rsid w:val="1EA5FAAC"/>
    <w:rsid w:val="1EB24CF2"/>
    <w:rsid w:val="1F5CE6C1"/>
    <w:rsid w:val="1F9F8B8C"/>
    <w:rsid w:val="1FD7AAE6"/>
    <w:rsid w:val="20997245"/>
    <w:rsid w:val="2165F19B"/>
    <w:rsid w:val="21AA068C"/>
    <w:rsid w:val="21E894EA"/>
    <w:rsid w:val="22079661"/>
    <w:rsid w:val="22B0171C"/>
    <w:rsid w:val="22B1508D"/>
    <w:rsid w:val="22FCA40C"/>
    <w:rsid w:val="232137C6"/>
    <w:rsid w:val="234D4D38"/>
    <w:rsid w:val="2352BC7D"/>
    <w:rsid w:val="23BB165D"/>
    <w:rsid w:val="23C88BAA"/>
    <w:rsid w:val="23D51551"/>
    <w:rsid w:val="241DA23C"/>
    <w:rsid w:val="245D1DCE"/>
    <w:rsid w:val="246C3EB7"/>
    <w:rsid w:val="24EC4829"/>
    <w:rsid w:val="24F5ADB7"/>
    <w:rsid w:val="25B2EAF6"/>
    <w:rsid w:val="26E81C4B"/>
    <w:rsid w:val="27B878FF"/>
    <w:rsid w:val="27FB6800"/>
    <w:rsid w:val="2812DC37"/>
    <w:rsid w:val="2840B4DA"/>
    <w:rsid w:val="28F50DED"/>
    <w:rsid w:val="28FC717E"/>
    <w:rsid w:val="299D1BCC"/>
    <w:rsid w:val="2A04441B"/>
    <w:rsid w:val="2A05A360"/>
    <w:rsid w:val="2A54568F"/>
    <w:rsid w:val="2A7761A5"/>
    <w:rsid w:val="2B354429"/>
    <w:rsid w:val="2B419C81"/>
    <w:rsid w:val="2B82D5AE"/>
    <w:rsid w:val="2C1CF9C8"/>
    <w:rsid w:val="2C206993"/>
    <w:rsid w:val="2C87176D"/>
    <w:rsid w:val="2CA88C69"/>
    <w:rsid w:val="2CA8F2A0"/>
    <w:rsid w:val="2CE4D580"/>
    <w:rsid w:val="2D4573D8"/>
    <w:rsid w:val="2DF31A93"/>
    <w:rsid w:val="2E460C12"/>
    <w:rsid w:val="2E6F5F94"/>
    <w:rsid w:val="2EC429EE"/>
    <w:rsid w:val="2F601108"/>
    <w:rsid w:val="2F6216EF"/>
    <w:rsid w:val="2F943087"/>
    <w:rsid w:val="30A84E6D"/>
    <w:rsid w:val="30C3A7B4"/>
    <w:rsid w:val="31936255"/>
    <w:rsid w:val="3330E845"/>
    <w:rsid w:val="333B2E19"/>
    <w:rsid w:val="33BE4E55"/>
    <w:rsid w:val="3432EE6A"/>
    <w:rsid w:val="345FCCDC"/>
    <w:rsid w:val="346FCD7B"/>
    <w:rsid w:val="34A64E79"/>
    <w:rsid w:val="34E45A1D"/>
    <w:rsid w:val="3582AA33"/>
    <w:rsid w:val="35A8CD7C"/>
    <w:rsid w:val="35CAD6B3"/>
    <w:rsid w:val="373CE05D"/>
    <w:rsid w:val="37537F1C"/>
    <w:rsid w:val="377557DB"/>
    <w:rsid w:val="382D5F63"/>
    <w:rsid w:val="38DC5E0B"/>
    <w:rsid w:val="38FB16AE"/>
    <w:rsid w:val="3A49A5D4"/>
    <w:rsid w:val="3A55E659"/>
    <w:rsid w:val="3A678164"/>
    <w:rsid w:val="3A7B466C"/>
    <w:rsid w:val="3A83639B"/>
    <w:rsid w:val="3AB24707"/>
    <w:rsid w:val="3B2509AE"/>
    <w:rsid w:val="3C7566A0"/>
    <w:rsid w:val="3C9D3F02"/>
    <w:rsid w:val="3D53F8E3"/>
    <w:rsid w:val="3D82478C"/>
    <w:rsid w:val="3DEC1A5A"/>
    <w:rsid w:val="3E544DB4"/>
    <w:rsid w:val="3E5DCF33"/>
    <w:rsid w:val="3F5A00C4"/>
    <w:rsid w:val="3FF9B2DE"/>
    <w:rsid w:val="402872E2"/>
    <w:rsid w:val="40789461"/>
    <w:rsid w:val="4153E9C2"/>
    <w:rsid w:val="415F7B34"/>
    <w:rsid w:val="41B267FE"/>
    <w:rsid w:val="41E09252"/>
    <w:rsid w:val="420A6CC0"/>
    <w:rsid w:val="42BB16F9"/>
    <w:rsid w:val="436F0914"/>
    <w:rsid w:val="44180A2D"/>
    <w:rsid w:val="441825D4"/>
    <w:rsid w:val="4472515A"/>
    <w:rsid w:val="457DC994"/>
    <w:rsid w:val="46F5FEFA"/>
    <w:rsid w:val="473C0B3E"/>
    <w:rsid w:val="47E5CD47"/>
    <w:rsid w:val="47FB4540"/>
    <w:rsid w:val="4833D6E9"/>
    <w:rsid w:val="4938E88B"/>
    <w:rsid w:val="496967B6"/>
    <w:rsid w:val="496C0BB4"/>
    <w:rsid w:val="49FED184"/>
    <w:rsid w:val="4A89EB59"/>
    <w:rsid w:val="4B47AE74"/>
    <w:rsid w:val="4B6FBBB8"/>
    <w:rsid w:val="4BF9705A"/>
    <w:rsid w:val="4C0903EB"/>
    <w:rsid w:val="4C0B2C13"/>
    <w:rsid w:val="4C2BC6FB"/>
    <w:rsid w:val="4D2681C2"/>
    <w:rsid w:val="4DBE44CE"/>
    <w:rsid w:val="4DF798BF"/>
    <w:rsid w:val="4EA86740"/>
    <w:rsid w:val="4EBE8E22"/>
    <w:rsid w:val="4EDFE421"/>
    <w:rsid w:val="4F1D95E1"/>
    <w:rsid w:val="4F48BB5B"/>
    <w:rsid w:val="4FF8A10D"/>
    <w:rsid w:val="5099AEC4"/>
    <w:rsid w:val="517828E3"/>
    <w:rsid w:val="519465EB"/>
    <w:rsid w:val="522D26D6"/>
    <w:rsid w:val="5297A3C4"/>
    <w:rsid w:val="52D41990"/>
    <w:rsid w:val="54492DF7"/>
    <w:rsid w:val="54D56870"/>
    <w:rsid w:val="556D1929"/>
    <w:rsid w:val="55BAA138"/>
    <w:rsid w:val="56173D97"/>
    <w:rsid w:val="561CA573"/>
    <w:rsid w:val="5669A7F8"/>
    <w:rsid w:val="56A3EB97"/>
    <w:rsid w:val="56BBD29E"/>
    <w:rsid w:val="5700A75F"/>
    <w:rsid w:val="57FC3E6E"/>
    <w:rsid w:val="585441C4"/>
    <w:rsid w:val="59596DAA"/>
    <w:rsid w:val="599D8100"/>
    <w:rsid w:val="59E86748"/>
    <w:rsid w:val="5A4D4360"/>
    <w:rsid w:val="5B19AFED"/>
    <w:rsid w:val="5B287165"/>
    <w:rsid w:val="5B96A866"/>
    <w:rsid w:val="5C44935D"/>
    <w:rsid w:val="5CCC3D39"/>
    <w:rsid w:val="5CD16E08"/>
    <w:rsid w:val="5D2027D5"/>
    <w:rsid w:val="5D4FCA98"/>
    <w:rsid w:val="5E79BF24"/>
    <w:rsid w:val="5EA8271B"/>
    <w:rsid w:val="5FE998AC"/>
    <w:rsid w:val="601F5C89"/>
    <w:rsid w:val="60EE93E6"/>
    <w:rsid w:val="610716EC"/>
    <w:rsid w:val="6197D127"/>
    <w:rsid w:val="620481AD"/>
    <w:rsid w:val="622359CF"/>
    <w:rsid w:val="6283A06B"/>
    <w:rsid w:val="630C0095"/>
    <w:rsid w:val="64094AC1"/>
    <w:rsid w:val="64EBF342"/>
    <w:rsid w:val="64FA9F7F"/>
    <w:rsid w:val="6550452A"/>
    <w:rsid w:val="660FC9B6"/>
    <w:rsid w:val="66AAEFB8"/>
    <w:rsid w:val="67BA4AA1"/>
    <w:rsid w:val="688ED2DE"/>
    <w:rsid w:val="68A547B8"/>
    <w:rsid w:val="6912E37A"/>
    <w:rsid w:val="693DF080"/>
    <w:rsid w:val="6971B9B1"/>
    <w:rsid w:val="6A1E7EFF"/>
    <w:rsid w:val="6A34AD0C"/>
    <w:rsid w:val="6A96F68C"/>
    <w:rsid w:val="6B5570F9"/>
    <w:rsid w:val="6B76E6DF"/>
    <w:rsid w:val="6B972C06"/>
    <w:rsid w:val="6C851CCE"/>
    <w:rsid w:val="6CF39EB2"/>
    <w:rsid w:val="6DBE1696"/>
    <w:rsid w:val="6E2FD1D4"/>
    <w:rsid w:val="6EDC7C6E"/>
    <w:rsid w:val="6F63C02A"/>
    <w:rsid w:val="6FA02BE4"/>
    <w:rsid w:val="6FFAD2B5"/>
    <w:rsid w:val="705EF60A"/>
    <w:rsid w:val="7084CD2D"/>
    <w:rsid w:val="70A22117"/>
    <w:rsid w:val="70CCE5AE"/>
    <w:rsid w:val="7101AA67"/>
    <w:rsid w:val="712524D2"/>
    <w:rsid w:val="716C39EC"/>
    <w:rsid w:val="719203C8"/>
    <w:rsid w:val="72173123"/>
    <w:rsid w:val="73849D8D"/>
    <w:rsid w:val="73C5C9EB"/>
    <w:rsid w:val="7401CFB0"/>
    <w:rsid w:val="7441D1B8"/>
    <w:rsid w:val="745BDF31"/>
    <w:rsid w:val="745EEAD1"/>
    <w:rsid w:val="74D2C6BA"/>
    <w:rsid w:val="75923112"/>
    <w:rsid w:val="7625EEFA"/>
    <w:rsid w:val="78E0926B"/>
    <w:rsid w:val="78EF27F5"/>
    <w:rsid w:val="78F4FB67"/>
    <w:rsid w:val="7901ED18"/>
    <w:rsid w:val="79ECBB76"/>
    <w:rsid w:val="7A48C573"/>
    <w:rsid w:val="7B5024F4"/>
    <w:rsid w:val="7B7D086C"/>
    <w:rsid w:val="7B864219"/>
    <w:rsid w:val="7B8ACD60"/>
    <w:rsid w:val="7CA2F8A0"/>
    <w:rsid w:val="7CA5DC82"/>
    <w:rsid w:val="7CD5EBB6"/>
    <w:rsid w:val="7DC0CBD9"/>
    <w:rsid w:val="7EFBED35"/>
    <w:rsid w:val="7F3E2877"/>
    <w:rsid w:val="7F6C1622"/>
    <w:rsid w:val="7F82C0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CE259"/>
  <w15:docId w15:val="{AAB0D6AE-2F79-4056-974D-D668DB454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41E489E"/>
    <w:rPr>
      <w:rFonts w:ascii="Carlito" w:eastAsia="Carlito" w:hAnsi="Carlito" w:cs="Carlito"/>
      <w:lang w:val="en-GB"/>
    </w:rPr>
  </w:style>
  <w:style w:type="paragraph" w:styleId="Heading1">
    <w:name w:val="heading 1"/>
    <w:basedOn w:val="Normal"/>
    <w:uiPriority w:val="9"/>
    <w:qFormat/>
    <w:rsid w:val="141E489E"/>
    <w:pPr>
      <w:ind w:left="220"/>
      <w:outlineLvl w:val="0"/>
    </w:pPr>
    <w:rPr>
      <w:b/>
      <w:bCs/>
      <w:sz w:val="36"/>
      <w:szCs w:val="36"/>
    </w:rPr>
  </w:style>
  <w:style w:type="paragraph" w:styleId="Heading2">
    <w:name w:val="heading 2"/>
    <w:basedOn w:val="Normal"/>
    <w:uiPriority w:val="9"/>
    <w:unhideWhenUsed/>
    <w:qFormat/>
    <w:rsid w:val="141E489E"/>
    <w:pPr>
      <w:spacing w:before="169"/>
      <w:ind w:left="2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141E489E"/>
  </w:style>
  <w:style w:type="paragraph" w:styleId="ListParagraph">
    <w:name w:val="List Paragraph"/>
    <w:basedOn w:val="Normal"/>
    <w:uiPriority w:val="1"/>
    <w:qFormat/>
    <w:rsid w:val="141E489E"/>
  </w:style>
  <w:style w:type="paragraph" w:customStyle="1" w:styleId="TableParagraph">
    <w:name w:val="Table Paragraph"/>
    <w:basedOn w:val="Normal"/>
    <w:uiPriority w:val="1"/>
    <w:qFormat/>
    <w:rsid w:val="141E489E"/>
    <w:pPr>
      <w:ind w:left="830" w:hanging="361"/>
    </w:pPr>
  </w:style>
  <w:style w:type="paragraph" w:styleId="Header">
    <w:name w:val="header"/>
    <w:basedOn w:val="Normal"/>
    <w:link w:val="HeaderChar"/>
    <w:uiPriority w:val="99"/>
    <w:unhideWhenUsed/>
    <w:rsid w:val="141E489E"/>
    <w:pPr>
      <w:tabs>
        <w:tab w:val="center" w:pos="4513"/>
        <w:tab w:val="right" w:pos="9026"/>
      </w:tabs>
    </w:pPr>
  </w:style>
  <w:style w:type="character" w:customStyle="1" w:styleId="HeaderChar">
    <w:name w:val="Header Char"/>
    <w:basedOn w:val="DefaultParagraphFont"/>
    <w:link w:val="Header"/>
    <w:uiPriority w:val="99"/>
    <w:rsid w:val="002A050E"/>
    <w:rPr>
      <w:rFonts w:ascii="Carlito" w:eastAsia="Carlito" w:hAnsi="Carlito" w:cs="Carlito"/>
    </w:rPr>
  </w:style>
  <w:style w:type="paragraph" w:styleId="Footer">
    <w:name w:val="footer"/>
    <w:basedOn w:val="Normal"/>
    <w:link w:val="FooterChar"/>
    <w:uiPriority w:val="99"/>
    <w:unhideWhenUsed/>
    <w:rsid w:val="141E489E"/>
    <w:pPr>
      <w:tabs>
        <w:tab w:val="center" w:pos="4513"/>
        <w:tab w:val="right" w:pos="9026"/>
      </w:tabs>
    </w:pPr>
  </w:style>
  <w:style w:type="character" w:customStyle="1" w:styleId="FooterChar">
    <w:name w:val="Footer Char"/>
    <w:basedOn w:val="DefaultParagraphFont"/>
    <w:link w:val="Footer"/>
    <w:uiPriority w:val="99"/>
    <w:rsid w:val="002A050E"/>
    <w:rPr>
      <w:rFonts w:ascii="Carlito" w:eastAsia="Carlito" w:hAnsi="Carlito" w:cs="Carlito"/>
    </w:rPr>
  </w:style>
  <w:style w:type="character" w:styleId="Hyperlink">
    <w:name w:val="Hyperlink"/>
    <w:basedOn w:val="DefaultParagraphFont"/>
    <w:uiPriority w:val="99"/>
    <w:unhideWhenUsed/>
    <w:rsid w:val="00EC6C2F"/>
    <w:rPr>
      <w:color w:val="0000FF" w:themeColor="hyperlink"/>
      <w:u w:val="single"/>
    </w:rPr>
  </w:style>
  <w:style w:type="character" w:styleId="FollowedHyperlink">
    <w:name w:val="FollowedHyperlink"/>
    <w:basedOn w:val="DefaultParagraphFont"/>
    <w:uiPriority w:val="99"/>
    <w:semiHidden/>
    <w:unhideWhenUsed/>
    <w:rsid w:val="00EC6C2F"/>
    <w:rPr>
      <w:color w:val="800080" w:themeColor="followedHyperlink"/>
      <w:u w:val="single"/>
    </w:rPr>
  </w:style>
  <w:style w:type="character" w:styleId="UnresolvedMention">
    <w:name w:val="Unresolved Mention"/>
    <w:basedOn w:val="DefaultParagraphFont"/>
    <w:uiPriority w:val="99"/>
    <w:semiHidden/>
    <w:unhideWhenUsed/>
    <w:rsid w:val="00462FB3"/>
    <w:rPr>
      <w:color w:val="605E5C"/>
      <w:shd w:val="clear" w:color="auto" w:fill="E1DFDD"/>
    </w:rPr>
  </w:style>
  <w:style w:type="character" w:styleId="CommentReference">
    <w:name w:val="annotation reference"/>
    <w:basedOn w:val="DefaultParagraphFont"/>
    <w:uiPriority w:val="99"/>
    <w:semiHidden/>
    <w:unhideWhenUsed/>
    <w:rsid w:val="00EA2130"/>
    <w:rPr>
      <w:sz w:val="16"/>
      <w:szCs w:val="16"/>
    </w:rPr>
  </w:style>
  <w:style w:type="paragraph" w:styleId="CommentText">
    <w:name w:val="annotation text"/>
    <w:basedOn w:val="Normal"/>
    <w:link w:val="CommentTextChar"/>
    <w:uiPriority w:val="99"/>
    <w:unhideWhenUsed/>
    <w:rsid w:val="141E489E"/>
    <w:rPr>
      <w:sz w:val="20"/>
      <w:szCs w:val="20"/>
    </w:rPr>
  </w:style>
  <w:style w:type="character" w:customStyle="1" w:styleId="CommentTextChar">
    <w:name w:val="Comment Text Char"/>
    <w:basedOn w:val="DefaultParagraphFont"/>
    <w:link w:val="CommentText"/>
    <w:uiPriority w:val="99"/>
    <w:rsid w:val="00EA2130"/>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EA2130"/>
    <w:rPr>
      <w:b/>
      <w:bCs/>
    </w:rPr>
  </w:style>
  <w:style w:type="character" w:customStyle="1" w:styleId="CommentSubjectChar">
    <w:name w:val="Comment Subject Char"/>
    <w:basedOn w:val="CommentTextChar"/>
    <w:link w:val="CommentSubject"/>
    <w:uiPriority w:val="99"/>
    <w:semiHidden/>
    <w:rsid w:val="00EA2130"/>
    <w:rPr>
      <w:rFonts w:ascii="Carlito" w:eastAsia="Carlito" w:hAnsi="Carlito" w:cs="Carlito"/>
      <w:b/>
      <w:bCs/>
      <w:sz w:val="20"/>
      <w:szCs w:val="20"/>
    </w:rPr>
  </w:style>
  <w:style w:type="paragraph" w:styleId="Revision">
    <w:name w:val="Revision"/>
    <w:hidden/>
    <w:uiPriority w:val="99"/>
    <w:semiHidden/>
    <w:rsid w:val="00C24D7D"/>
    <w:pPr>
      <w:widowControl/>
      <w:autoSpaceDE/>
      <w:autoSpaceDN/>
    </w:pPr>
    <w:rPr>
      <w:rFonts w:ascii="Carlito" w:eastAsia="Carlito" w:hAnsi="Carlito" w:cs="Carlito"/>
      <w:lang w:val="en-GB"/>
    </w:rPr>
  </w:style>
  <w:style w:type="table" w:styleId="TableGrid">
    <w:name w:val="Table Grid"/>
    <w:basedOn w:val="TableNormal"/>
    <w:uiPriority w:val="59"/>
    <w:rsid w:val="004C3D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8879">
      <w:bodyDiv w:val="1"/>
      <w:marLeft w:val="0"/>
      <w:marRight w:val="0"/>
      <w:marTop w:val="0"/>
      <w:marBottom w:val="0"/>
      <w:divBdr>
        <w:top w:val="none" w:sz="0" w:space="0" w:color="auto"/>
        <w:left w:val="none" w:sz="0" w:space="0" w:color="auto"/>
        <w:bottom w:val="none" w:sz="0" w:space="0" w:color="auto"/>
        <w:right w:val="none" w:sz="0" w:space="0" w:color="auto"/>
      </w:divBdr>
    </w:div>
    <w:div w:id="169949975">
      <w:bodyDiv w:val="1"/>
      <w:marLeft w:val="0"/>
      <w:marRight w:val="0"/>
      <w:marTop w:val="0"/>
      <w:marBottom w:val="0"/>
      <w:divBdr>
        <w:top w:val="none" w:sz="0" w:space="0" w:color="auto"/>
        <w:left w:val="none" w:sz="0" w:space="0" w:color="auto"/>
        <w:bottom w:val="none" w:sz="0" w:space="0" w:color="auto"/>
        <w:right w:val="none" w:sz="0" w:space="0" w:color="auto"/>
      </w:divBdr>
      <w:divsChild>
        <w:div w:id="758406751">
          <w:marLeft w:val="0"/>
          <w:marRight w:val="0"/>
          <w:marTop w:val="0"/>
          <w:marBottom w:val="0"/>
          <w:divBdr>
            <w:top w:val="none" w:sz="0" w:space="0" w:color="auto"/>
            <w:left w:val="none" w:sz="0" w:space="0" w:color="auto"/>
            <w:bottom w:val="none" w:sz="0" w:space="0" w:color="auto"/>
            <w:right w:val="none" w:sz="0" w:space="0" w:color="auto"/>
          </w:divBdr>
        </w:div>
      </w:divsChild>
    </w:div>
    <w:div w:id="231887636">
      <w:bodyDiv w:val="1"/>
      <w:marLeft w:val="0"/>
      <w:marRight w:val="0"/>
      <w:marTop w:val="0"/>
      <w:marBottom w:val="0"/>
      <w:divBdr>
        <w:top w:val="none" w:sz="0" w:space="0" w:color="auto"/>
        <w:left w:val="none" w:sz="0" w:space="0" w:color="auto"/>
        <w:bottom w:val="none" w:sz="0" w:space="0" w:color="auto"/>
        <w:right w:val="none" w:sz="0" w:space="0" w:color="auto"/>
      </w:divBdr>
      <w:divsChild>
        <w:div w:id="819275969">
          <w:marLeft w:val="60"/>
          <w:marRight w:val="60"/>
          <w:marTop w:val="0"/>
          <w:marBottom w:val="0"/>
          <w:divBdr>
            <w:top w:val="none" w:sz="0" w:space="0" w:color="auto"/>
            <w:left w:val="none" w:sz="0" w:space="0" w:color="auto"/>
            <w:bottom w:val="none" w:sz="0" w:space="0" w:color="auto"/>
            <w:right w:val="none" w:sz="0" w:space="0" w:color="auto"/>
          </w:divBdr>
        </w:div>
      </w:divsChild>
    </w:div>
    <w:div w:id="284578711">
      <w:bodyDiv w:val="1"/>
      <w:marLeft w:val="0"/>
      <w:marRight w:val="0"/>
      <w:marTop w:val="0"/>
      <w:marBottom w:val="0"/>
      <w:divBdr>
        <w:top w:val="none" w:sz="0" w:space="0" w:color="auto"/>
        <w:left w:val="none" w:sz="0" w:space="0" w:color="auto"/>
        <w:bottom w:val="none" w:sz="0" w:space="0" w:color="auto"/>
        <w:right w:val="none" w:sz="0" w:space="0" w:color="auto"/>
      </w:divBdr>
      <w:divsChild>
        <w:div w:id="728655663">
          <w:marLeft w:val="0"/>
          <w:marRight w:val="0"/>
          <w:marTop w:val="0"/>
          <w:marBottom w:val="0"/>
          <w:divBdr>
            <w:top w:val="none" w:sz="0" w:space="0" w:color="auto"/>
            <w:left w:val="none" w:sz="0" w:space="0" w:color="auto"/>
            <w:bottom w:val="none" w:sz="0" w:space="0" w:color="auto"/>
            <w:right w:val="none" w:sz="0" w:space="0" w:color="auto"/>
          </w:divBdr>
        </w:div>
      </w:divsChild>
    </w:div>
    <w:div w:id="441342008">
      <w:bodyDiv w:val="1"/>
      <w:marLeft w:val="0"/>
      <w:marRight w:val="0"/>
      <w:marTop w:val="0"/>
      <w:marBottom w:val="0"/>
      <w:divBdr>
        <w:top w:val="none" w:sz="0" w:space="0" w:color="auto"/>
        <w:left w:val="none" w:sz="0" w:space="0" w:color="auto"/>
        <w:bottom w:val="none" w:sz="0" w:space="0" w:color="auto"/>
        <w:right w:val="none" w:sz="0" w:space="0" w:color="auto"/>
      </w:divBdr>
      <w:divsChild>
        <w:div w:id="460922546">
          <w:marLeft w:val="0"/>
          <w:marRight w:val="0"/>
          <w:marTop w:val="0"/>
          <w:marBottom w:val="0"/>
          <w:divBdr>
            <w:top w:val="none" w:sz="0" w:space="0" w:color="auto"/>
            <w:left w:val="none" w:sz="0" w:space="0" w:color="auto"/>
            <w:bottom w:val="none" w:sz="0" w:space="0" w:color="auto"/>
            <w:right w:val="none" w:sz="0" w:space="0" w:color="auto"/>
          </w:divBdr>
        </w:div>
      </w:divsChild>
    </w:div>
    <w:div w:id="951865932">
      <w:bodyDiv w:val="1"/>
      <w:marLeft w:val="0"/>
      <w:marRight w:val="0"/>
      <w:marTop w:val="0"/>
      <w:marBottom w:val="0"/>
      <w:divBdr>
        <w:top w:val="none" w:sz="0" w:space="0" w:color="auto"/>
        <w:left w:val="none" w:sz="0" w:space="0" w:color="auto"/>
        <w:bottom w:val="none" w:sz="0" w:space="0" w:color="auto"/>
        <w:right w:val="none" w:sz="0" w:space="0" w:color="auto"/>
      </w:divBdr>
    </w:div>
    <w:div w:id="1622345903">
      <w:bodyDiv w:val="1"/>
      <w:marLeft w:val="0"/>
      <w:marRight w:val="0"/>
      <w:marTop w:val="0"/>
      <w:marBottom w:val="0"/>
      <w:divBdr>
        <w:top w:val="none" w:sz="0" w:space="0" w:color="auto"/>
        <w:left w:val="none" w:sz="0" w:space="0" w:color="auto"/>
        <w:bottom w:val="none" w:sz="0" w:space="0" w:color="auto"/>
        <w:right w:val="none" w:sz="0" w:space="0" w:color="auto"/>
      </w:divBdr>
      <w:divsChild>
        <w:div w:id="2021082736">
          <w:marLeft w:val="0"/>
          <w:marRight w:val="0"/>
          <w:marTop w:val="0"/>
          <w:marBottom w:val="0"/>
          <w:divBdr>
            <w:top w:val="none" w:sz="0" w:space="0" w:color="auto"/>
            <w:left w:val="none" w:sz="0" w:space="0" w:color="auto"/>
            <w:bottom w:val="none" w:sz="0" w:space="0" w:color="auto"/>
            <w:right w:val="none" w:sz="0" w:space="0" w:color="auto"/>
          </w:divBdr>
        </w:div>
      </w:divsChild>
    </w:div>
    <w:div w:id="1661956371">
      <w:bodyDiv w:val="1"/>
      <w:marLeft w:val="0"/>
      <w:marRight w:val="0"/>
      <w:marTop w:val="0"/>
      <w:marBottom w:val="0"/>
      <w:divBdr>
        <w:top w:val="none" w:sz="0" w:space="0" w:color="auto"/>
        <w:left w:val="none" w:sz="0" w:space="0" w:color="auto"/>
        <w:bottom w:val="none" w:sz="0" w:space="0" w:color="auto"/>
        <w:right w:val="none" w:sz="0" w:space="0" w:color="auto"/>
      </w:divBdr>
      <w:divsChild>
        <w:div w:id="1098329948">
          <w:marLeft w:val="60"/>
          <w:marRight w:val="60"/>
          <w:marTop w:val="0"/>
          <w:marBottom w:val="0"/>
          <w:divBdr>
            <w:top w:val="none" w:sz="0" w:space="0" w:color="auto"/>
            <w:left w:val="none" w:sz="0" w:space="0" w:color="auto"/>
            <w:bottom w:val="none" w:sz="0" w:space="0" w:color="auto"/>
            <w:right w:val="none" w:sz="0" w:space="0" w:color="auto"/>
          </w:divBdr>
        </w:div>
      </w:divsChild>
    </w:div>
    <w:div w:id="1762946933">
      <w:bodyDiv w:val="1"/>
      <w:marLeft w:val="0"/>
      <w:marRight w:val="0"/>
      <w:marTop w:val="0"/>
      <w:marBottom w:val="0"/>
      <w:divBdr>
        <w:top w:val="none" w:sz="0" w:space="0" w:color="auto"/>
        <w:left w:val="none" w:sz="0" w:space="0" w:color="auto"/>
        <w:bottom w:val="none" w:sz="0" w:space="0" w:color="auto"/>
        <w:right w:val="none" w:sz="0" w:space="0" w:color="auto"/>
      </w:divBdr>
      <w:divsChild>
        <w:div w:id="1414661770">
          <w:marLeft w:val="0"/>
          <w:marRight w:val="0"/>
          <w:marTop w:val="0"/>
          <w:marBottom w:val="0"/>
          <w:divBdr>
            <w:top w:val="none" w:sz="0" w:space="0" w:color="auto"/>
            <w:left w:val="none" w:sz="0" w:space="0" w:color="auto"/>
            <w:bottom w:val="none" w:sz="0" w:space="0" w:color="auto"/>
            <w:right w:val="none" w:sz="0" w:space="0" w:color="auto"/>
          </w:divBdr>
        </w:div>
      </w:divsChild>
    </w:div>
    <w:div w:id="1927611310">
      <w:bodyDiv w:val="1"/>
      <w:marLeft w:val="0"/>
      <w:marRight w:val="0"/>
      <w:marTop w:val="0"/>
      <w:marBottom w:val="0"/>
      <w:divBdr>
        <w:top w:val="none" w:sz="0" w:space="0" w:color="auto"/>
        <w:left w:val="none" w:sz="0" w:space="0" w:color="auto"/>
        <w:bottom w:val="none" w:sz="0" w:space="0" w:color="auto"/>
        <w:right w:val="none" w:sz="0" w:space="0" w:color="auto"/>
      </w:divBdr>
    </w:div>
    <w:div w:id="2030057737">
      <w:bodyDiv w:val="1"/>
      <w:marLeft w:val="0"/>
      <w:marRight w:val="0"/>
      <w:marTop w:val="0"/>
      <w:marBottom w:val="0"/>
      <w:divBdr>
        <w:top w:val="none" w:sz="0" w:space="0" w:color="auto"/>
        <w:left w:val="none" w:sz="0" w:space="0" w:color="auto"/>
        <w:bottom w:val="none" w:sz="0" w:space="0" w:color="auto"/>
        <w:right w:val="none" w:sz="0" w:space="0" w:color="auto"/>
      </w:divBdr>
      <w:divsChild>
        <w:div w:id="3264002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152e06-25b6-4b72-af31-42c95cb90deb">
      <Terms xmlns="http://schemas.microsoft.com/office/infopath/2007/PartnerControls"/>
    </lcf76f155ced4ddcb4097134ff3c332f>
    <TaxCatchAll xmlns="365cb6c9-a12c-4ea3-bdd5-4e370055a3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3109FE2D998447A18EEEB73437A2D0" ma:contentTypeVersion="11" ma:contentTypeDescription="Create a new document." ma:contentTypeScope="" ma:versionID="5527595e818c0ff3d168402c4373f6c1">
  <xsd:schema xmlns:xsd="http://www.w3.org/2001/XMLSchema" xmlns:xs="http://www.w3.org/2001/XMLSchema" xmlns:p="http://schemas.microsoft.com/office/2006/metadata/properties" xmlns:ns2="9f152e06-25b6-4b72-af31-42c95cb90deb" xmlns:ns3="365cb6c9-a12c-4ea3-bdd5-4e370055a353" targetNamespace="http://schemas.microsoft.com/office/2006/metadata/properties" ma:root="true" ma:fieldsID="887116af669d85716932ed9d280dafde" ns2:_="" ns3:_="">
    <xsd:import namespace="9f152e06-25b6-4b72-af31-42c95cb90deb"/>
    <xsd:import namespace="365cb6c9-a12c-4ea3-bdd5-4e370055a3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52e06-25b6-4b72-af31-42c95cb90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57f2e8-ceef-47a9-9ac7-74acf3aa48f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5cb6c9-a12c-4ea3-bdd5-4e370055a3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cd41349-cc99-492a-86b8-602b0df94d2a}" ma:internalName="TaxCatchAll" ma:showField="CatchAllData" ma:web="365cb6c9-a12c-4ea3-bdd5-4e370055a3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CACBC8-5434-4B88-8AE3-13D90840BEA3}">
  <ds:schemaRefs>
    <ds:schemaRef ds:uri="http://schemas.microsoft.com/office/2006/metadata/properties"/>
    <ds:schemaRef ds:uri="http://schemas.microsoft.com/office/infopath/2007/PartnerControls"/>
    <ds:schemaRef ds:uri="9f152e06-25b6-4b72-af31-42c95cb90deb"/>
    <ds:schemaRef ds:uri="365cb6c9-a12c-4ea3-bdd5-4e370055a353"/>
  </ds:schemaRefs>
</ds:datastoreItem>
</file>

<file path=customXml/itemProps2.xml><?xml version="1.0" encoding="utf-8"?>
<ds:datastoreItem xmlns:ds="http://schemas.openxmlformats.org/officeDocument/2006/customXml" ds:itemID="{4A9EAECB-D4C9-45F8-8785-9AFC644198D7}">
  <ds:schemaRefs>
    <ds:schemaRef ds:uri="http://schemas.microsoft.com/sharepoint/v3/contenttype/forms"/>
  </ds:schemaRefs>
</ds:datastoreItem>
</file>

<file path=customXml/itemProps3.xml><?xml version="1.0" encoding="utf-8"?>
<ds:datastoreItem xmlns:ds="http://schemas.openxmlformats.org/officeDocument/2006/customXml" ds:itemID="{98EE2915-E6E5-4E69-B1CC-D51BE1B82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52e06-25b6-4b72-af31-42c95cb90deb"/>
    <ds:schemaRef ds:uri="365cb6c9-a12c-4ea3-bdd5-4e370055a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499</Words>
  <Characters>2845</Characters>
  <Application>Microsoft Office Word</Application>
  <DocSecurity>0</DocSecurity>
  <Lines>23</Lines>
  <Paragraphs>6</Paragraphs>
  <ScaleCrop>false</ScaleCrop>
  <Company>University of Nottingham</Company>
  <LinksUpToDate>false</LinksUpToDate>
  <CharactersWithSpaces>3338</CharactersWithSpaces>
  <SharedDoc>false</SharedDoc>
  <HLinks>
    <vt:vector size="30" baseType="variant">
      <vt:variant>
        <vt:i4>3145840</vt:i4>
      </vt:variant>
      <vt:variant>
        <vt:i4>12</vt:i4>
      </vt:variant>
      <vt:variant>
        <vt:i4>0</vt:i4>
      </vt:variant>
      <vt:variant>
        <vt:i4>5</vt:i4>
      </vt:variant>
      <vt:variant>
        <vt:lpwstr>https://www.bangor.ac.uk/iris/technician-commitment</vt:lpwstr>
      </vt:variant>
      <vt:variant>
        <vt:lpwstr/>
      </vt:variant>
      <vt:variant>
        <vt:i4>7471193</vt:i4>
      </vt:variant>
      <vt:variant>
        <vt:i4>9</vt:i4>
      </vt:variant>
      <vt:variant>
        <vt:i4>0</vt:i4>
      </vt:variant>
      <vt:variant>
        <vt:i4>5</vt:i4>
      </vt:variant>
      <vt:variant>
        <vt:lpwstr>mailto:charlotte.baxter@bangor.ac.uk</vt:lpwstr>
      </vt:variant>
      <vt:variant>
        <vt:lpwstr/>
      </vt:variant>
      <vt:variant>
        <vt:i4>2883649</vt:i4>
      </vt:variant>
      <vt:variant>
        <vt:i4>6</vt:i4>
      </vt:variant>
      <vt:variant>
        <vt:i4>0</vt:i4>
      </vt:variant>
      <vt:variant>
        <vt:i4>5</vt:i4>
      </vt:variant>
      <vt:variant>
        <vt:lpwstr>mailto:tc@itss.org.uk</vt:lpwstr>
      </vt:variant>
      <vt:variant>
        <vt:lpwstr/>
      </vt:variant>
      <vt:variant>
        <vt:i4>7667820</vt:i4>
      </vt:variant>
      <vt:variant>
        <vt:i4>3</vt:i4>
      </vt:variant>
      <vt:variant>
        <vt:i4>0</vt:i4>
      </vt:variant>
      <vt:variant>
        <vt:i4>5</vt:i4>
      </vt:variant>
      <vt:variant>
        <vt:lpwstr>http://technicians.org.uk/techniciancommitment/</vt:lpwstr>
      </vt:variant>
      <vt:variant>
        <vt:lpwstr/>
      </vt:variant>
      <vt:variant>
        <vt:i4>1966150</vt:i4>
      </vt:variant>
      <vt:variant>
        <vt:i4>0</vt:i4>
      </vt:variant>
      <vt:variant>
        <vt:i4>0</vt:i4>
      </vt:variant>
      <vt:variant>
        <vt:i4>5</vt:i4>
      </vt:variant>
      <vt:variant>
        <vt:lpwstr>https://www.techniciancommitment.org.uk/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Dickens, Tracey L. (Dr.)</dc:creator>
  <cp:keywords/>
  <cp:lastModifiedBy>Alison Wiggett (Staff)</cp:lastModifiedBy>
  <cp:revision>2</cp:revision>
  <dcterms:created xsi:type="dcterms:W3CDTF">2026-09-15T15:14:00Z</dcterms:created>
  <dcterms:modified xsi:type="dcterms:W3CDTF">2026-09-15T15:14:00Z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2022-09-29T00:00:00Z</vt:filetime>
  </property>
  <property fmtid="{D5CDD505-2E9C-101B-9397-08002B2CF9AE}" pid="3" name="Creator">
    <vt:lpwstr>Microsoft Word</vt:lpwstr>
  </property>
  <property fmtid="{D5CDD505-2E9C-101B-9397-08002B2CF9AE}" pid="4" name="LastSaved">
    <vt:filetime>2024-05-14T00:00:00Z</vt:filetime>
  </property>
  <property fmtid="{D5CDD505-2E9C-101B-9397-08002B2CF9AE}" pid="5" name="Producer">
    <vt:lpwstr>3-Heights(TM) PDF Security Shell 4.8.25.2 (http://www.pdf-tools.com)</vt:lpwstr>
  </property>
  <property fmtid="{D5CDD505-2E9C-101B-9397-08002B2CF9AE}" pid="6" name="ContentTypeId">
    <vt:lpwstr>0x010100173109FE2D998447A18EEEB73437A2D0</vt:lpwstr>
  </property>
  <property fmtid="{D5CDD505-2E9C-101B-9397-08002B2CF9AE}" pid="7" name="MediaServiceImageTags">
    <vt:lpwstr/>
  </property>
</Properties>
</file>